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Balk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064C4DB0" w14:textId="77777777" w:rsidR="00DF6520" w:rsidRDefault="00DF6520" w:rsidP="00DF6520">
      <w:pPr>
        <w:pStyle w:val="Balk2"/>
        <w:keepNext w:val="0"/>
        <w:spacing w:before="0"/>
        <w:ind w:left="567" w:hanging="567"/>
        <w:jc w:val="both"/>
        <w:rPr>
          <w:rFonts w:ascii="Times New Roman" w:hAnsi="Times New Roman"/>
          <w:sz w:val="22"/>
          <w:lang w:val="en-GB"/>
        </w:rPr>
      </w:pPr>
      <w:r w:rsidRPr="00E82463">
        <w:rPr>
          <w:rFonts w:ascii="Times New Roman" w:hAnsi="Times New Roman"/>
          <w:sz w:val="22"/>
          <w:lang w:val="en-GB"/>
        </w:rPr>
        <w:t>The subject of the contract is</w:t>
      </w:r>
      <w:r>
        <w:rPr>
          <w:rFonts w:ascii="Times New Roman" w:hAnsi="Times New Roman"/>
          <w:sz w:val="22"/>
          <w:lang w:val="en-GB"/>
        </w:rPr>
        <w:t>:</w:t>
      </w:r>
    </w:p>
    <w:p w14:paraId="7EDB6ADA" w14:textId="6D680029" w:rsidR="00A9048B" w:rsidRDefault="00A9048B" w:rsidP="00A9048B">
      <w:pPr>
        <w:spacing w:before="0" w:after="0"/>
        <w:jc w:val="both"/>
        <w:rPr>
          <w:rFonts w:ascii="Times New Roman" w:hAnsi="Times New Roman"/>
          <w:b/>
          <w:bCs/>
          <w:sz w:val="22"/>
          <w:lang w:val="en-US"/>
        </w:rPr>
      </w:pPr>
      <w:r w:rsidRPr="00F21253">
        <w:rPr>
          <w:rFonts w:ascii="Times New Roman" w:hAnsi="Times New Roman"/>
          <w:sz w:val="22"/>
          <w:lang w:val="en-US"/>
        </w:rPr>
        <w:t>the delivery, siting, installation and after-sales service of the following supplies</w:t>
      </w:r>
      <w:r>
        <w:rPr>
          <w:rFonts w:ascii="Times New Roman" w:hAnsi="Times New Roman"/>
          <w:b/>
          <w:bCs/>
          <w:sz w:val="22"/>
          <w:lang w:val="en-US"/>
        </w:rPr>
        <w:t>*</w:t>
      </w:r>
    </w:p>
    <w:p w14:paraId="429F20F6" w14:textId="77777777" w:rsidR="00A9048B" w:rsidRPr="00390CF5" w:rsidRDefault="00A9048B" w:rsidP="00A9048B">
      <w:pPr>
        <w:spacing w:before="0" w:after="0"/>
        <w:ind w:left="709" w:hanging="142"/>
        <w:jc w:val="both"/>
        <w:rPr>
          <w:rFonts w:ascii="Times New Roman" w:hAnsi="Times New Roman"/>
          <w:sz w:val="22"/>
          <w:lang w:val="en-US"/>
        </w:rPr>
      </w:pPr>
    </w:p>
    <w:p w14:paraId="6DC04944" w14:textId="77777777" w:rsidR="00A9048B" w:rsidRPr="00D4268C" w:rsidRDefault="00A9048B" w:rsidP="00A9048B">
      <w:pPr>
        <w:keepNext/>
        <w:spacing w:before="240"/>
        <w:ind w:left="284"/>
        <w:jc w:val="both"/>
        <w:outlineLvl w:val="0"/>
        <w:rPr>
          <w:rStyle w:val="Gl"/>
          <w:rFonts w:ascii="Times New Roman" w:hAnsi="Times New Roman"/>
          <w:sz w:val="22"/>
          <w:szCs w:val="22"/>
        </w:rPr>
      </w:pPr>
      <w:r w:rsidRPr="00D4268C">
        <w:rPr>
          <w:rStyle w:val="Gl"/>
          <w:rFonts w:ascii="Times New Roman" w:hAnsi="Times New Roman"/>
          <w:sz w:val="22"/>
          <w:szCs w:val="22"/>
        </w:rPr>
        <w:t>LOT 1: Energy efficiency measures in rooms</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A9048B" w:rsidRPr="00D4268C" w14:paraId="45B5597C" w14:textId="77777777" w:rsidTr="002526EF">
        <w:trPr>
          <w:jc w:val="center"/>
        </w:trPr>
        <w:tc>
          <w:tcPr>
            <w:tcW w:w="1060" w:type="dxa"/>
            <w:shd w:val="clear" w:color="auto" w:fill="F2F2F2"/>
            <w:vAlign w:val="center"/>
          </w:tcPr>
          <w:p w14:paraId="04C7B5FC"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 Number</w:t>
            </w:r>
          </w:p>
        </w:tc>
        <w:tc>
          <w:tcPr>
            <w:tcW w:w="6188" w:type="dxa"/>
            <w:shd w:val="clear" w:color="auto" w:fill="F2F2F2"/>
            <w:vAlign w:val="center"/>
          </w:tcPr>
          <w:p w14:paraId="7C9D36D2"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w:t>
            </w:r>
          </w:p>
        </w:tc>
        <w:tc>
          <w:tcPr>
            <w:tcW w:w="1701" w:type="dxa"/>
            <w:shd w:val="clear" w:color="auto" w:fill="F2F2F2"/>
            <w:vAlign w:val="center"/>
          </w:tcPr>
          <w:p w14:paraId="364D11EC"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Number of Units</w:t>
            </w:r>
          </w:p>
        </w:tc>
      </w:tr>
      <w:tr w:rsidR="00A9048B" w:rsidRPr="00D4268C" w14:paraId="53C60D19" w14:textId="77777777" w:rsidTr="002526EF">
        <w:trPr>
          <w:jc w:val="center"/>
        </w:trPr>
        <w:tc>
          <w:tcPr>
            <w:tcW w:w="1060" w:type="dxa"/>
            <w:vAlign w:val="center"/>
          </w:tcPr>
          <w:p w14:paraId="5936C037"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w:t>
            </w:r>
          </w:p>
        </w:tc>
        <w:tc>
          <w:tcPr>
            <w:tcW w:w="6188" w:type="dxa"/>
            <w:vAlign w:val="center"/>
          </w:tcPr>
          <w:p w14:paraId="2478D37A" w14:textId="77777777" w:rsidR="00A9048B" w:rsidRPr="00D4268C" w:rsidRDefault="00A9048B" w:rsidP="002526EF">
            <w:pPr>
              <w:spacing w:before="0" w:after="0" w:line="288" w:lineRule="auto"/>
              <w:jc w:val="both"/>
              <w:outlineLvl w:val="0"/>
              <w:rPr>
                <w:rStyle w:val="Gl"/>
                <w:rFonts w:ascii="Times New Roman" w:hAnsi="Times New Roman"/>
                <w:b w:val="0"/>
                <w:bCs/>
                <w:sz w:val="22"/>
                <w:szCs w:val="22"/>
              </w:rPr>
            </w:pPr>
            <w:r w:rsidRPr="00D4268C">
              <w:rPr>
                <w:rFonts w:ascii="Times New Roman" w:hAnsi="Times New Roman"/>
                <w:b/>
              </w:rPr>
              <w:t>Energy Efficiency measures: TVs</w:t>
            </w:r>
          </w:p>
        </w:tc>
        <w:tc>
          <w:tcPr>
            <w:tcW w:w="1701" w:type="dxa"/>
            <w:vAlign w:val="center"/>
          </w:tcPr>
          <w:p w14:paraId="4A55AC76"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32 pcs</w:t>
            </w:r>
          </w:p>
        </w:tc>
      </w:tr>
      <w:tr w:rsidR="00A9048B" w:rsidRPr="00D4268C" w14:paraId="006412AB" w14:textId="77777777" w:rsidTr="002526EF">
        <w:trPr>
          <w:jc w:val="center"/>
        </w:trPr>
        <w:tc>
          <w:tcPr>
            <w:tcW w:w="1060" w:type="dxa"/>
            <w:vAlign w:val="center"/>
          </w:tcPr>
          <w:p w14:paraId="6FF156F0"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w:t>
            </w:r>
          </w:p>
        </w:tc>
        <w:tc>
          <w:tcPr>
            <w:tcW w:w="6188" w:type="dxa"/>
            <w:vAlign w:val="center"/>
          </w:tcPr>
          <w:p w14:paraId="18A133BE"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Energy Efficiency measures: Wall type air conditioners</w:t>
            </w:r>
          </w:p>
        </w:tc>
        <w:tc>
          <w:tcPr>
            <w:tcW w:w="1701" w:type="dxa"/>
            <w:vAlign w:val="center"/>
          </w:tcPr>
          <w:p w14:paraId="7B4AD1EB"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32 pcs</w:t>
            </w:r>
          </w:p>
        </w:tc>
      </w:tr>
      <w:tr w:rsidR="00A9048B" w:rsidRPr="00D4268C" w14:paraId="32AB6DBE" w14:textId="77777777" w:rsidTr="002526EF">
        <w:trPr>
          <w:jc w:val="center"/>
        </w:trPr>
        <w:tc>
          <w:tcPr>
            <w:tcW w:w="1060" w:type="dxa"/>
            <w:vAlign w:val="center"/>
          </w:tcPr>
          <w:p w14:paraId="1A2CEBFC"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w:t>
            </w:r>
          </w:p>
        </w:tc>
        <w:tc>
          <w:tcPr>
            <w:tcW w:w="6188" w:type="dxa"/>
            <w:vAlign w:val="center"/>
          </w:tcPr>
          <w:p w14:paraId="4865EF6D"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Energy Efficiency measures: Hairdryers</w:t>
            </w:r>
          </w:p>
        </w:tc>
        <w:tc>
          <w:tcPr>
            <w:tcW w:w="1701" w:type="dxa"/>
            <w:vAlign w:val="center"/>
          </w:tcPr>
          <w:p w14:paraId="099EF862"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32 pcs</w:t>
            </w:r>
          </w:p>
        </w:tc>
      </w:tr>
      <w:tr w:rsidR="00A9048B" w:rsidRPr="00D4268C" w14:paraId="2D85F638" w14:textId="77777777" w:rsidTr="002526EF">
        <w:trPr>
          <w:jc w:val="center"/>
        </w:trPr>
        <w:tc>
          <w:tcPr>
            <w:tcW w:w="1060" w:type="dxa"/>
            <w:vAlign w:val="center"/>
          </w:tcPr>
          <w:p w14:paraId="759DD6F4"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4</w:t>
            </w:r>
          </w:p>
        </w:tc>
        <w:tc>
          <w:tcPr>
            <w:tcW w:w="6188" w:type="dxa"/>
            <w:vAlign w:val="center"/>
          </w:tcPr>
          <w:p w14:paraId="434C530A" w14:textId="77777777" w:rsidR="00A9048B" w:rsidRPr="00D4268C" w:rsidRDefault="00A9048B" w:rsidP="002526EF">
            <w:pPr>
              <w:spacing w:before="0" w:after="0" w:line="288" w:lineRule="auto"/>
              <w:jc w:val="both"/>
              <w:outlineLvl w:val="0"/>
              <w:rPr>
                <w:rStyle w:val="Gl"/>
                <w:rFonts w:ascii="Times New Roman" w:hAnsi="Times New Roman"/>
                <w:b w:val="0"/>
                <w:bCs/>
                <w:sz w:val="22"/>
                <w:szCs w:val="22"/>
              </w:rPr>
            </w:pPr>
            <w:r w:rsidRPr="00D4268C">
              <w:rPr>
                <w:rFonts w:ascii="Times New Roman" w:hAnsi="Times New Roman"/>
                <w:b/>
                <w:bCs/>
                <w:color w:val="282828"/>
                <w:spacing w:val="-4"/>
              </w:rPr>
              <w:t>Energy Efficiency measures: Mini hotel type refrigerators</w:t>
            </w:r>
          </w:p>
        </w:tc>
        <w:tc>
          <w:tcPr>
            <w:tcW w:w="1701" w:type="dxa"/>
            <w:vAlign w:val="center"/>
          </w:tcPr>
          <w:p w14:paraId="621A7EF9" w14:textId="77777777" w:rsidR="00A9048B" w:rsidRPr="00D4268C" w:rsidRDefault="00A9048B" w:rsidP="002526EF">
            <w:pPr>
              <w:pStyle w:val="TableContents"/>
              <w:spacing w:before="0" w:after="0" w:line="288" w:lineRule="auto"/>
              <w:rPr>
                <w:rFonts w:ascii="Times New Roman" w:hAnsi="Times New Roman"/>
                <w:bCs/>
                <w:color w:val="000000"/>
                <w:sz w:val="22"/>
              </w:rPr>
            </w:pPr>
            <w:r w:rsidRPr="00D4268C">
              <w:rPr>
                <w:rFonts w:ascii="Times New Roman" w:hAnsi="Times New Roman"/>
                <w:bCs/>
                <w:color w:val="000000"/>
                <w:sz w:val="22"/>
              </w:rPr>
              <w:t xml:space="preserve">          32 pcs</w:t>
            </w:r>
          </w:p>
        </w:tc>
      </w:tr>
    </w:tbl>
    <w:p w14:paraId="42D501E9" w14:textId="77777777" w:rsidR="00A9048B" w:rsidRPr="00D4268C" w:rsidRDefault="00A9048B" w:rsidP="00A9048B">
      <w:pPr>
        <w:keepNext/>
        <w:spacing w:before="240"/>
        <w:ind w:left="284"/>
        <w:jc w:val="both"/>
        <w:outlineLvl w:val="0"/>
        <w:rPr>
          <w:rStyle w:val="Gl"/>
          <w:rFonts w:ascii="Times New Roman" w:hAnsi="Times New Roman"/>
          <w:sz w:val="22"/>
          <w:szCs w:val="22"/>
        </w:rPr>
      </w:pPr>
      <w:r w:rsidRPr="00D4268C">
        <w:rPr>
          <w:rStyle w:val="Gl"/>
          <w:rFonts w:ascii="Times New Roman" w:hAnsi="Times New Roman"/>
          <w:sz w:val="22"/>
          <w:szCs w:val="22"/>
        </w:rPr>
        <w:t>LOT 2: Energy efficiency measures: Energy Saver system</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A9048B" w:rsidRPr="00D4268C" w14:paraId="5408975F" w14:textId="77777777" w:rsidTr="002526EF">
        <w:trPr>
          <w:jc w:val="center"/>
        </w:trPr>
        <w:tc>
          <w:tcPr>
            <w:tcW w:w="1060" w:type="dxa"/>
            <w:shd w:val="clear" w:color="auto" w:fill="F2F2F2"/>
            <w:vAlign w:val="center"/>
          </w:tcPr>
          <w:p w14:paraId="00B70D1B"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 Number</w:t>
            </w:r>
          </w:p>
        </w:tc>
        <w:tc>
          <w:tcPr>
            <w:tcW w:w="6188" w:type="dxa"/>
            <w:shd w:val="clear" w:color="auto" w:fill="F2F2F2"/>
            <w:vAlign w:val="center"/>
          </w:tcPr>
          <w:p w14:paraId="097E86E6"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w:t>
            </w:r>
          </w:p>
        </w:tc>
        <w:tc>
          <w:tcPr>
            <w:tcW w:w="1701" w:type="dxa"/>
            <w:shd w:val="clear" w:color="auto" w:fill="F2F2F2"/>
            <w:vAlign w:val="center"/>
          </w:tcPr>
          <w:p w14:paraId="5609E0F9"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Number of Units</w:t>
            </w:r>
          </w:p>
        </w:tc>
      </w:tr>
      <w:tr w:rsidR="00A9048B" w:rsidRPr="00D4268C" w14:paraId="7D6E7088" w14:textId="77777777" w:rsidTr="002526EF">
        <w:trPr>
          <w:jc w:val="center"/>
        </w:trPr>
        <w:tc>
          <w:tcPr>
            <w:tcW w:w="1060" w:type="dxa"/>
            <w:vAlign w:val="center"/>
          </w:tcPr>
          <w:p w14:paraId="68A3F0AD"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w:t>
            </w:r>
          </w:p>
        </w:tc>
        <w:tc>
          <w:tcPr>
            <w:tcW w:w="6188" w:type="dxa"/>
          </w:tcPr>
          <w:p w14:paraId="7454FC87" w14:textId="77777777" w:rsidR="00A9048B" w:rsidRPr="00D4268C" w:rsidRDefault="00A9048B" w:rsidP="002526EF">
            <w:pPr>
              <w:spacing w:before="0" w:after="0" w:line="288" w:lineRule="auto"/>
              <w:jc w:val="both"/>
              <w:outlineLvl w:val="0"/>
              <w:rPr>
                <w:rFonts w:ascii="Times New Roman" w:hAnsi="Times New Roman"/>
                <w:sz w:val="24"/>
              </w:rPr>
            </w:pPr>
            <w:r w:rsidRPr="00D4268C">
              <w:rPr>
                <w:rFonts w:ascii="Times New Roman" w:hAnsi="Times New Roman"/>
                <w:b/>
              </w:rPr>
              <w:t>Hotel door system</w:t>
            </w:r>
          </w:p>
        </w:tc>
        <w:tc>
          <w:tcPr>
            <w:tcW w:w="1701" w:type="dxa"/>
            <w:vAlign w:val="center"/>
          </w:tcPr>
          <w:p w14:paraId="7B68C585"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38 pcs</w:t>
            </w:r>
          </w:p>
        </w:tc>
      </w:tr>
      <w:tr w:rsidR="00A9048B" w:rsidRPr="00D4268C" w14:paraId="6BE365B9" w14:textId="77777777" w:rsidTr="002526EF">
        <w:trPr>
          <w:jc w:val="center"/>
        </w:trPr>
        <w:tc>
          <w:tcPr>
            <w:tcW w:w="1060" w:type="dxa"/>
            <w:vAlign w:val="center"/>
          </w:tcPr>
          <w:p w14:paraId="10DFFCEE"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w:t>
            </w:r>
          </w:p>
        </w:tc>
        <w:tc>
          <w:tcPr>
            <w:tcW w:w="6188" w:type="dxa"/>
          </w:tcPr>
          <w:p w14:paraId="7BF7031C"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Temic hotel card (unprinted)</w:t>
            </w:r>
          </w:p>
        </w:tc>
        <w:tc>
          <w:tcPr>
            <w:tcW w:w="1701" w:type="dxa"/>
            <w:vAlign w:val="center"/>
          </w:tcPr>
          <w:p w14:paraId="4E3F4268"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76 pcs</w:t>
            </w:r>
          </w:p>
        </w:tc>
      </w:tr>
      <w:tr w:rsidR="00A9048B" w:rsidRPr="00D4268C" w14:paraId="23BD9740" w14:textId="77777777" w:rsidTr="002526EF">
        <w:trPr>
          <w:jc w:val="center"/>
        </w:trPr>
        <w:tc>
          <w:tcPr>
            <w:tcW w:w="1060" w:type="dxa"/>
            <w:vAlign w:val="center"/>
          </w:tcPr>
          <w:p w14:paraId="0DC25129"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w:t>
            </w:r>
          </w:p>
        </w:tc>
        <w:tc>
          <w:tcPr>
            <w:tcW w:w="6188" w:type="dxa"/>
          </w:tcPr>
          <w:p w14:paraId="72B05B8C"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Door lock program</w:t>
            </w:r>
          </w:p>
        </w:tc>
        <w:tc>
          <w:tcPr>
            <w:tcW w:w="1701" w:type="dxa"/>
            <w:vAlign w:val="center"/>
          </w:tcPr>
          <w:p w14:paraId="72B4F8E6"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364E2B42" w14:textId="77777777" w:rsidTr="002526EF">
        <w:trPr>
          <w:jc w:val="center"/>
        </w:trPr>
        <w:tc>
          <w:tcPr>
            <w:tcW w:w="1060" w:type="dxa"/>
            <w:vAlign w:val="center"/>
          </w:tcPr>
          <w:p w14:paraId="3B604A4B"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4</w:t>
            </w:r>
          </w:p>
        </w:tc>
        <w:tc>
          <w:tcPr>
            <w:tcW w:w="6188" w:type="dxa"/>
          </w:tcPr>
          <w:p w14:paraId="780EE321" w14:textId="77777777" w:rsidR="00A9048B" w:rsidRPr="00D4268C" w:rsidRDefault="00A9048B" w:rsidP="002526EF">
            <w:pPr>
              <w:spacing w:before="0" w:after="0" w:line="288" w:lineRule="auto"/>
              <w:jc w:val="both"/>
              <w:outlineLvl w:val="0"/>
              <w:rPr>
                <w:rFonts w:ascii="Times New Roman" w:hAnsi="Times New Roman"/>
                <w:sz w:val="24"/>
              </w:rPr>
            </w:pPr>
            <w:r w:rsidRPr="00D4268C">
              <w:rPr>
                <w:rFonts w:ascii="Times New Roman" w:hAnsi="Times New Roman"/>
                <w:b/>
              </w:rPr>
              <w:t>Card encoder</w:t>
            </w:r>
          </w:p>
        </w:tc>
        <w:tc>
          <w:tcPr>
            <w:tcW w:w="1701" w:type="dxa"/>
            <w:vAlign w:val="center"/>
          </w:tcPr>
          <w:p w14:paraId="6E2C588E"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2B4675B6" w14:textId="77777777" w:rsidTr="002526EF">
        <w:trPr>
          <w:jc w:val="center"/>
        </w:trPr>
        <w:tc>
          <w:tcPr>
            <w:tcW w:w="1060" w:type="dxa"/>
            <w:vAlign w:val="center"/>
          </w:tcPr>
          <w:p w14:paraId="6FDE5D90"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5</w:t>
            </w:r>
          </w:p>
        </w:tc>
        <w:tc>
          <w:tcPr>
            <w:tcW w:w="6188" w:type="dxa"/>
          </w:tcPr>
          <w:p w14:paraId="40B84E4E"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Energy saver</w:t>
            </w:r>
          </w:p>
        </w:tc>
        <w:tc>
          <w:tcPr>
            <w:tcW w:w="1701" w:type="dxa"/>
            <w:vAlign w:val="center"/>
          </w:tcPr>
          <w:p w14:paraId="79A0DCE0"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38 pcs</w:t>
            </w:r>
          </w:p>
        </w:tc>
      </w:tr>
    </w:tbl>
    <w:p w14:paraId="491E962B" w14:textId="77777777" w:rsidR="00A9048B" w:rsidRPr="00D4268C" w:rsidRDefault="00A9048B" w:rsidP="00A9048B">
      <w:pPr>
        <w:keepNext/>
        <w:spacing w:before="240"/>
        <w:ind w:left="284"/>
        <w:jc w:val="both"/>
        <w:outlineLvl w:val="0"/>
        <w:rPr>
          <w:rStyle w:val="Gl"/>
          <w:rFonts w:ascii="Times New Roman" w:hAnsi="Times New Roman"/>
          <w:sz w:val="22"/>
          <w:szCs w:val="22"/>
        </w:rPr>
      </w:pPr>
      <w:r w:rsidRPr="00D4268C">
        <w:rPr>
          <w:rStyle w:val="Gl"/>
          <w:rFonts w:ascii="Times New Roman" w:hAnsi="Times New Roman"/>
          <w:sz w:val="22"/>
          <w:szCs w:val="22"/>
        </w:rPr>
        <w:t xml:space="preserve">LOT 3: Energy efficiency measures in the kitchen </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A9048B" w:rsidRPr="00D4268C" w14:paraId="7BBF2494" w14:textId="77777777" w:rsidTr="002526EF">
        <w:trPr>
          <w:jc w:val="center"/>
        </w:trPr>
        <w:tc>
          <w:tcPr>
            <w:tcW w:w="1060" w:type="dxa"/>
            <w:shd w:val="clear" w:color="auto" w:fill="F2F2F2"/>
            <w:vAlign w:val="center"/>
          </w:tcPr>
          <w:p w14:paraId="3573BB4D"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 Number</w:t>
            </w:r>
          </w:p>
        </w:tc>
        <w:tc>
          <w:tcPr>
            <w:tcW w:w="6188" w:type="dxa"/>
            <w:shd w:val="clear" w:color="auto" w:fill="F2F2F2"/>
            <w:vAlign w:val="center"/>
          </w:tcPr>
          <w:p w14:paraId="33E53DFC"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w:t>
            </w:r>
          </w:p>
        </w:tc>
        <w:tc>
          <w:tcPr>
            <w:tcW w:w="1701" w:type="dxa"/>
            <w:shd w:val="clear" w:color="auto" w:fill="F2F2F2"/>
            <w:vAlign w:val="center"/>
          </w:tcPr>
          <w:p w14:paraId="7C87AB2F" w14:textId="77777777" w:rsidR="00A9048B" w:rsidRPr="00D4268C" w:rsidRDefault="00A9048B" w:rsidP="002526EF">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Number of Units</w:t>
            </w:r>
          </w:p>
        </w:tc>
      </w:tr>
      <w:tr w:rsidR="00A9048B" w:rsidRPr="00D4268C" w14:paraId="1F9E0D96" w14:textId="77777777" w:rsidTr="002526EF">
        <w:trPr>
          <w:jc w:val="center"/>
        </w:trPr>
        <w:tc>
          <w:tcPr>
            <w:tcW w:w="1060" w:type="dxa"/>
            <w:vAlign w:val="center"/>
          </w:tcPr>
          <w:p w14:paraId="6EEB415E"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w:t>
            </w:r>
          </w:p>
        </w:tc>
        <w:tc>
          <w:tcPr>
            <w:tcW w:w="6188" w:type="dxa"/>
          </w:tcPr>
          <w:p w14:paraId="523799E0" w14:textId="77777777" w:rsidR="00A9048B" w:rsidRPr="00D4268C" w:rsidRDefault="00A9048B" w:rsidP="002526EF">
            <w:pPr>
              <w:spacing w:before="0" w:after="0" w:line="288" w:lineRule="auto"/>
              <w:jc w:val="both"/>
              <w:outlineLvl w:val="0"/>
              <w:rPr>
                <w:rFonts w:ascii="Times New Roman" w:hAnsi="Times New Roman"/>
                <w:sz w:val="24"/>
              </w:rPr>
            </w:pPr>
            <w:r w:rsidRPr="00D4268C">
              <w:rPr>
                <w:rFonts w:ascii="Times New Roman" w:hAnsi="Times New Roman"/>
                <w:b/>
              </w:rPr>
              <w:t>Appetizer display cabinet</w:t>
            </w:r>
          </w:p>
        </w:tc>
        <w:tc>
          <w:tcPr>
            <w:tcW w:w="1701" w:type="dxa"/>
            <w:vAlign w:val="center"/>
          </w:tcPr>
          <w:p w14:paraId="3A17016A"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2B95BA6D" w14:textId="77777777" w:rsidTr="002526EF">
        <w:trPr>
          <w:jc w:val="center"/>
        </w:trPr>
        <w:tc>
          <w:tcPr>
            <w:tcW w:w="1060" w:type="dxa"/>
            <w:vAlign w:val="center"/>
          </w:tcPr>
          <w:p w14:paraId="0D7BF150"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w:t>
            </w:r>
          </w:p>
        </w:tc>
        <w:tc>
          <w:tcPr>
            <w:tcW w:w="6188" w:type="dxa"/>
          </w:tcPr>
          <w:p w14:paraId="66E537EB"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Hot meal presentation</w:t>
            </w:r>
          </w:p>
        </w:tc>
        <w:tc>
          <w:tcPr>
            <w:tcW w:w="1701" w:type="dxa"/>
            <w:vAlign w:val="center"/>
          </w:tcPr>
          <w:p w14:paraId="029F1282"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1A44DB93" w14:textId="77777777" w:rsidTr="002526EF">
        <w:trPr>
          <w:jc w:val="center"/>
        </w:trPr>
        <w:tc>
          <w:tcPr>
            <w:tcW w:w="1060" w:type="dxa"/>
            <w:vAlign w:val="center"/>
          </w:tcPr>
          <w:p w14:paraId="2A1DC018"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w:t>
            </w:r>
          </w:p>
        </w:tc>
        <w:tc>
          <w:tcPr>
            <w:tcW w:w="6188" w:type="dxa"/>
          </w:tcPr>
          <w:p w14:paraId="525F10B0"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Dishwasher 100tb/hour</w:t>
            </w:r>
          </w:p>
        </w:tc>
        <w:tc>
          <w:tcPr>
            <w:tcW w:w="1701" w:type="dxa"/>
            <w:vAlign w:val="center"/>
          </w:tcPr>
          <w:p w14:paraId="24102414"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 pcs</w:t>
            </w:r>
          </w:p>
        </w:tc>
      </w:tr>
      <w:tr w:rsidR="00A9048B" w:rsidRPr="00D4268C" w14:paraId="77DAE28B" w14:textId="77777777" w:rsidTr="002526EF">
        <w:trPr>
          <w:jc w:val="center"/>
        </w:trPr>
        <w:tc>
          <w:tcPr>
            <w:tcW w:w="1060" w:type="dxa"/>
            <w:vAlign w:val="center"/>
          </w:tcPr>
          <w:p w14:paraId="5EA854BE"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4</w:t>
            </w:r>
          </w:p>
        </w:tc>
        <w:tc>
          <w:tcPr>
            <w:tcW w:w="6188" w:type="dxa"/>
          </w:tcPr>
          <w:p w14:paraId="7AC7DBA8" w14:textId="77777777" w:rsidR="00A9048B" w:rsidRPr="00D4268C" w:rsidRDefault="00A9048B" w:rsidP="002526EF">
            <w:pPr>
              <w:spacing w:before="0" w:after="0" w:line="288" w:lineRule="auto"/>
              <w:jc w:val="both"/>
              <w:outlineLvl w:val="0"/>
              <w:rPr>
                <w:rFonts w:ascii="Times New Roman" w:hAnsi="Times New Roman"/>
                <w:sz w:val="24"/>
              </w:rPr>
            </w:pPr>
            <w:r w:rsidRPr="00D4268C">
              <w:rPr>
                <w:rFonts w:ascii="Times New Roman" w:hAnsi="Times New Roman"/>
                <w:b/>
              </w:rPr>
              <w:t>Electric plate grill</w:t>
            </w:r>
          </w:p>
        </w:tc>
        <w:tc>
          <w:tcPr>
            <w:tcW w:w="1701" w:type="dxa"/>
            <w:vAlign w:val="center"/>
          </w:tcPr>
          <w:p w14:paraId="6042A5AE"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73BA203B" w14:textId="77777777" w:rsidTr="002526EF">
        <w:trPr>
          <w:jc w:val="center"/>
        </w:trPr>
        <w:tc>
          <w:tcPr>
            <w:tcW w:w="1060" w:type="dxa"/>
            <w:vAlign w:val="center"/>
          </w:tcPr>
          <w:p w14:paraId="2331E2A3"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5</w:t>
            </w:r>
          </w:p>
        </w:tc>
        <w:tc>
          <w:tcPr>
            <w:tcW w:w="6188" w:type="dxa"/>
          </w:tcPr>
          <w:p w14:paraId="4BD04FAC"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Double fryer</w:t>
            </w:r>
          </w:p>
        </w:tc>
        <w:tc>
          <w:tcPr>
            <w:tcW w:w="1701" w:type="dxa"/>
            <w:vAlign w:val="center"/>
          </w:tcPr>
          <w:p w14:paraId="118D45C4"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 pcs</w:t>
            </w:r>
          </w:p>
        </w:tc>
      </w:tr>
      <w:tr w:rsidR="00A9048B" w:rsidRPr="00D4268C" w14:paraId="6B7FBEC7" w14:textId="77777777" w:rsidTr="002526EF">
        <w:trPr>
          <w:jc w:val="center"/>
        </w:trPr>
        <w:tc>
          <w:tcPr>
            <w:tcW w:w="1060" w:type="dxa"/>
            <w:vAlign w:val="center"/>
          </w:tcPr>
          <w:p w14:paraId="467361D5"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lastRenderedPageBreak/>
              <w:t>6</w:t>
            </w:r>
          </w:p>
        </w:tc>
        <w:tc>
          <w:tcPr>
            <w:tcW w:w="6188" w:type="dxa"/>
          </w:tcPr>
          <w:p w14:paraId="537CFF85"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Upright freezer</w:t>
            </w:r>
          </w:p>
        </w:tc>
        <w:tc>
          <w:tcPr>
            <w:tcW w:w="1701" w:type="dxa"/>
            <w:vAlign w:val="center"/>
          </w:tcPr>
          <w:p w14:paraId="7D6374AB"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4E95743F" w14:textId="77777777" w:rsidTr="002526EF">
        <w:trPr>
          <w:jc w:val="center"/>
        </w:trPr>
        <w:tc>
          <w:tcPr>
            <w:tcW w:w="1060" w:type="dxa"/>
            <w:vAlign w:val="center"/>
          </w:tcPr>
          <w:p w14:paraId="1EC6BF79"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7</w:t>
            </w:r>
          </w:p>
        </w:tc>
        <w:tc>
          <w:tcPr>
            <w:tcW w:w="6188" w:type="dxa"/>
          </w:tcPr>
          <w:p w14:paraId="49AC3D14"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Countertop three-door refrigerator</w:t>
            </w:r>
          </w:p>
        </w:tc>
        <w:tc>
          <w:tcPr>
            <w:tcW w:w="1701" w:type="dxa"/>
            <w:vAlign w:val="center"/>
          </w:tcPr>
          <w:p w14:paraId="6FB003FA"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637C94DD" w14:textId="77777777" w:rsidTr="002526EF">
        <w:trPr>
          <w:jc w:val="center"/>
        </w:trPr>
        <w:tc>
          <w:tcPr>
            <w:tcW w:w="1060" w:type="dxa"/>
            <w:vAlign w:val="center"/>
          </w:tcPr>
          <w:p w14:paraId="56997A6A"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8</w:t>
            </w:r>
          </w:p>
        </w:tc>
        <w:tc>
          <w:tcPr>
            <w:tcW w:w="6188" w:type="dxa"/>
          </w:tcPr>
          <w:p w14:paraId="58FA1311"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Countertop three-door deep freezer</w:t>
            </w:r>
          </w:p>
        </w:tc>
        <w:tc>
          <w:tcPr>
            <w:tcW w:w="1701" w:type="dxa"/>
            <w:vAlign w:val="center"/>
          </w:tcPr>
          <w:p w14:paraId="0CBA55DC"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A9048B" w:rsidRPr="00D4268C" w14:paraId="323F08AB" w14:textId="77777777" w:rsidTr="002526EF">
        <w:trPr>
          <w:jc w:val="center"/>
        </w:trPr>
        <w:tc>
          <w:tcPr>
            <w:tcW w:w="1060" w:type="dxa"/>
            <w:vAlign w:val="center"/>
          </w:tcPr>
          <w:p w14:paraId="3D67C81D"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9</w:t>
            </w:r>
          </w:p>
        </w:tc>
        <w:tc>
          <w:tcPr>
            <w:tcW w:w="6188" w:type="dxa"/>
          </w:tcPr>
          <w:p w14:paraId="5174D49B"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Undercounter refrigerator</w:t>
            </w:r>
          </w:p>
        </w:tc>
        <w:tc>
          <w:tcPr>
            <w:tcW w:w="1701" w:type="dxa"/>
            <w:vAlign w:val="center"/>
          </w:tcPr>
          <w:p w14:paraId="0A0D1082"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 pcs</w:t>
            </w:r>
          </w:p>
        </w:tc>
      </w:tr>
      <w:tr w:rsidR="00A9048B" w:rsidRPr="00D4268C" w14:paraId="004C8FBB" w14:textId="77777777" w:rsidTr="002526EF">
        <w:trPr>
          <w:jc w:val="center"/>
        </w:trPr>
        <w:tc>
          <w:tcPr>
            <w:tcW w:w="1060" w:type="dxa"/>
            <w:vAlign w:val="center"/>
          </w:tcPr>
          <w:p w14:paraId="373C5FDD"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10</w:t>
            </w:r>
          </w:p>
        </w:tc>
        <w:tc>
          <w:tcPr>
            <w:tcW w:w="6188" w:type="dxa"/>
          </w:tcPr>
          <w:p w14:paraId="22366FAA" w14:textId="77777777" w:rsidR="00A9048B" w:rsidRPr="00D4268C" w:rsidRDefault="00A9048B" w:rsidP="002526EF">
            <w:pPr>
              <w:spacing w:before="0" w:after="0" w:line="288" w:lineRule="auto"/>
              <w:jc w:val="both"/>
              <w:outlineLvl w:val="0"/>
              <w:rPr>
                <w:rFonts w:ascii="Times New Roman" w:hAnsi="Times New Roman"/>
                <w:b/>
              </w:rPr>
            </w:pPr>
            <w:r w:rsidRPr="00D4268C">
              <w:rPr>
                <w:rFonts w:ascii="Times New Roman" w:hAnsi="Times New Roman"/>
                <w:b/>
              </w:rPr>
              <w:t>Electric grill</w:t>
            </w:r>
          </w:p>
        </w:tc>
        <w:tc>
          <w:tcPr>
            <w:tcW w:w="1701" w:type="dxa"/>
            <w:vAlign w:val="center"/>
          </w:tcPr>
          <w:p w14:paraId="1D668016" w14:textId="77777777" w:rsidR="00A9048B" w:rsidRPr="00D4268C" w:rsidRDefault="00A9048B" w:rsidP="002526EF">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6 pcs</w:t>
            </w:r>
          </w:p>
        </w:tc>
      </w:tr>
    </w:tbl>
    <w:p w14:paraId="53C8FFF3" w14:textId="77777777" w:rsidR="00A9048B" w:rsidRDefault="00A9048B" w:rsidP="00436632">
      <w:pPr>
        <w:autoSpaceDE w:val="0"/>
        <w:autoSpaceDN w:val="0"/>
        <w:adjustRightInd w:val="0"/>
        <w:spacing w:after="0"/>
        <w:rPr>
          <w:rFonts w:ascii="Times New Roman" w:hAnsi="Times New Roman"/>
          <w:sz w:val="22"/>
          <w:lang w:val="en-US"/>
        </w:rPr>
      </w:pPr>
    </w:p>
    <w:p w14:paraId="5AAF5695" w14:textId="5C53BA5F" w:rsidR="00DF6520" w:rsidRDefault="00DF6520" w:rsidP="00A9048B">
      <w:pPr>
        <w:autoSpaceDE w:val="0"/>
        <w:autoSpaceDN w:val="0"/>
        <w:adjustRightInd w:val="0"/>
        <w:spacing w:after="0"/>
        <w:jc w:val="both"/>
        <w:rPr>
          <w:rFonts w:ascii="Times New Roman" w:hAnsi="Times New Roman"/>
          <w:sz w:val="22"/>
        </w:rPr>
      </w:pPr>
      <w:r w:rsidRPr="00437C56">
        <w:rPr>
          <w:rFonts w:ascii="Times New Roman" w:hAnsi="Times New Roman"/>
          <w:sz w:val="22"/>
          <w:lang w:val="en-US"/>
        </w:rPr>
        <w:t>The supplies must be delivered at</w:t>
      </w:r>
      <w:r w:rsidR="00A9048B" w:rsidRPr="00A9048B">
        <w:rPr>
          <w:rFonts w:ascii="Times New Roman" w:hAnsi="Times New Roman"/>
          <w:sz w:val="22"/>
          <w:lang w:val="en-US"/>
        </w:rPr>
        <w:t xml:space="preserve"> Inci Hotel owned by Inci Construction Tourism Food Textile Marketing Import Export Trade and Industry Limited Company at the location, </w:t>
      </w:r>
      <w:proofErr w:type="spellStart"/>
      <w:r w:rsidR="00A9048B" w:rsidRPr="00A9048B">
        <w:rPr>
          <w:rFonts w:ascii="Times New Roman" w:hAnsi="Times New Roman"/>
          <w:sz w:val="22"/>
          <w:lang w:val="en-US"/>
        </w:rPr>
        <w:t>Gaziömerbey</w:t>
      </w:r>
      <w:proofErr w:type="spellEnd"/>
      <w:r w:rsidR="00A9048B" w:rsidRPr="00A9048B">
        <w:rPr>
          <w:rFonts w:ascii="Times New Roman" w:hAnsi="Times New Roman"/>
          <w:sz w:val="22"/>
          <w:lang w:val="en-US"/>
        </w:rPr>
        <w:t xml:space="preserve"> Mah., Atatürk Cad., Enez/Edirne/</w:t>
      </w:r>
      <w:proofErr w:type="spellStart"/>
      <w:r w:rsidR="00A9048B" w:rsidRPr="00A9048B">
        <w:rPr>
          <w:rFonts w:ascii="Times New Roman" w:hAnsi="Times New Roman"/>
          <w:sz w:val="22"/>
          <w:lang w:val="en-US"/>
        </w:rPr>
        <w:t>Türkiye</w:t>
      </w:r>
      <w:proofErr w:type="spellEnd"/>
      <w:r w:rsidR="00A9048B" w:rsidRPr="00A9048B">
        <w:rPr>
          <w:rFonts w:ascii="Times New Roman" w:hAnsi="Times New Roman"/>
          <w:sz w:val="22"/>
          <w:lang w:val="en-US"/>
        </w:rPr>
        <w:t xml:space="preserve"> </w:t>
      </w:r>
      <w:r w:rsidRPr="00437C56">
        <w:rPr>
          <w:rFonts w:ascii="Times New Roman" w:hAnsi="Times New Roman"/>
          <w:sz w:val="22"/>
          <w:lang w:val="en-US"/>
        </w:rPr>
        <w:t xml:space="preserve">not later than the date/s as specified in </w:t>
      </w:r>
      <w:r w:rsidRPr="00437C56">
        <w:rPr>
          <w:rFonts w:ascii="Times New Roman" w:hAnsi="Times New Roman"/>
          <w:sz w:val="22"/>
        </w:rPr>
        <w:t>accordance with the contract notice.</w:t>
      </w:r>
    </w:p>
    <w:p w14:paraId="488EE5CB" w14:textId="1771B665" w:rsidR="00A9048B" w:rsidRPr="00437C56" w:rsidRDefault="00A9048B" w:rsidP="00A9048B">
      <w:pPr>
        <w:autoSpaceDE w:val="0"/>
        <w:autoSpaceDN w:val="0"/>
        <w:adjustRightInd w:val="0"/>
        <w:spacing w:after="0"/>
        <w:jc w:val="both"/>
        <w:rPr>
          <w:rFonts w:ascii="Times New Roman" w:hAnsi="Times New Roman"/>
          <w:i/>
          <w:iCs/>
          <w:sz w:val="23"/>
          <w:szCs w:val="23"/>
          <w:lang w:val="tr-TR" w:eastAsia="tr-TR"/>
        </w:rPr>
      </w:pPr>
      <w:r w:rsidRPr="00E1045E">
        <w:rPr>
          <w:rFonts w:ascii="Times New Roman" w:hAnsi="Times New Roman"/>
          <w:i/>
          <w:iCs/>
          <w:sz w:val="23"/>
          <w:szCs w:val="23"/>
          <w:highlight w:val="yellow"/>
          <w:lang w:val="tr-TR" w:eastAsia="tr-TR"/>
        </w:rPr>
        <w:t>*</w:t>
      </w:r>
      <w:r w:rsidR="00E1045E" w:rsidRPr="00E1045E">
        <w:rPr>
          <w:highlight w:val="yellow"/>
        </w:rPr>
        <w:t xml:space="preserve"> </w:t>
      </w:r>
      <w:proofErr w:type="spellStart"/>
      <w:r w:rsidR="00E1045E" w:rsidRPr="00E1045E">
        <w:rPr>
          <w:rFonts w:ascii="Times New Roman" w:hAnsi="Times New Roman"/>
          <w:i/>
          <w:iCs/>
          <w:sz w:val="23"/>
          <w:szCs w:val="23"/>
          <w:highlight w:val="yellow"/>
          <w:lang w:val="tr-TR" w:eastAsia="tr-TR"/>
        </w:rPr>
        <w:t>Only</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the</w:t>
      </w:r>
      <w:proofErr w:type="spellEnd"/>
      <w:r w:rsidR="00E1045E" w:rsidRPr="00E1045E">
        <w:rPr>
          <w:rFonts w:ascii="Times New Roman" w:hAnsi="Times New Roman"/>
          <w:i/>
          <w:iCs/>
          <w:sz w:val="23"/>
          <w:szCs w:val="23"/>
          <w:highlight w:val="yellow"/>
          <w:lang w:val="tr-TR" w:eastAsia="tr-TR"/>
        </w:rPr>
        <w:t xml:space="preserve"> lot </w:t>
      </w:r>
      <w:proofErr w:type="spellStart"/>
      <w:r w:rsidR="00E1045E" w:rsidRPr="00E1045E">
        <w:rPr>
          <w:rFonts w:ascii="Times New Roman" w:hAnsi="Times New Roman"/>
          <w:i/>
          <w:iCs/>
          <w:sz w:val="23"/>
          <w:szCs w:val="23"/>
          <w:highlight w:val="yellow"/>
          <w:lang w:val="tr-TR" w:eastAsia="tr-TR"/>
        </w:rPr>
        <w:t>or</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lots</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awarded</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to</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the</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Contractor</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wil</w:t>
      </w:r>
      <w:r w:rsidR="00E1045E" w:rsidRPr="00E1045E">
        <w:rPr>
          <w:rFonts w:ascii="Times New Roman" w:hAnsi="Times New Roman"/>
          <w:i/>
          <w:iCs/>
          <w:sz w:val="23"/>
          <w:szCs w:val="23"/>
          <w:highlight w:val="yellow"/>
          <w:lang w:val="tr-TR" w:eastAsia="tr-TR"/>
        </w:rPr>
        <w:t>l</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remain</w:t>
      </w:r>
      <w:proofErr w:type="spellEnd"/>
      <w:r w:rsidR="00E1045E" w:rsidRPr="00E1045E">
        <w:rPr>
          <w:rFonts w:ascii="Times New Roman" w:hAnsi="Times New Roman"/>
          <w:i/>
          <w:iCs/>
          <w:sz w:val="23"/>
          <w:szCs w:val="23"/>
          <w:highlight w:val="yellow"/>
          <w:lang w:val="tr-TR" w:eastAsia="tr-TR"/>
        </w:rPr>
        <w:t xml:space="preserve"> in </w:t>
      </w:r>
      <w:proofErr w:type="spellStart"/>
      <w:r w:rsidR="00E1045E" w:rsidRPr="00E1045E">
        <w:rPr>
          <w:rFonts w:ascii="Times New Roman" w:hAnsi="Times New Roman"/>
          <w:i/>
          <w:iCs/>
          <w:sz w:val="23"/>
          <w:szCs w:val="23"/>
          <w:highlight w:val="yellow"/>
          <w:lang w:val="tr-TR" w:eastAsia="tr-TR"/>
        </w:rPr>
        <w:t>the</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contract</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all</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other</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lots</w:t>
      </w:r>
      <w:proofErr w:type="spellEnd"/>
      <w:r w:rsidR="00E1045E" w:rsidRPr="00E1045E">
        <w:rPr>
          <w:rFonts w:ascii="Times New Roman" w:hAnsi="Times New Roman"/>
          <w:i/>
          <w:iCs/>
          <w:sz w:val="23"/>
          <w:szCs w:val="23"/>
          <w:highlight w:val="yellow"/>
          <w:lang w:val="tr-TR" w:eastAsia="tr-TR"/>
        </w:rPr>
        <w:t xml:space="preserve"> </w:t>
      </w:r>
      <w:proofErr w:type="spellStart"/>
      <w:r w:rsidR="00E1045E" w:rsidRPr="00E1045E">
        <w:rPr>
          <w:rFonts w:ascii="Times New Roman" w:hAnsi="Times New Roman"/>
          <w:i/>
          <w:iCs/>
          <w:sz w:val="23"/>
          <w:szCs w:val="23"/>
          <w:highlight w:val="yellow"/>
          <w:lang w:val="tr-TR" w:eastAsia="tr-TR"/>
        </w:rPr>
        <w:t>will</w:t>
      </w:r>
      <w:proofErr w:type="spellEnd"/>
      <w:r w:rsidR="00E1045E" w:rsidRPr="00E1045E">
        <w:rPr>
          <w:rFonts w:ascii="Times New Roman" w:hAnsi="Times New Roman"/>
          <w:i/>
          <w:iCs/>
          <w:sz w:val="23"/>
          <w:szCs w:val="23"/>
          <w:highlight w:val="yellow"/>
          <w:lang w:val="tr-TR" w:eastAsia="tr-TR"/>
        </w:rPr>
        <w:t xml:space="preserve"> be </w:t>
      </w:r>
      <w:proofErr w:type="spellStart"/>
      <w:r w:rsidR="00E1045E" w:rsidRPr="00E1045E">
        <w:rPr>
          <w:rFonts w:ascii="Times New Roman" w:hAnsi="Times New Roman"/>
          <w:i/>
          <w:iCs/>
          <w:sz w:val="23"/>
          <w:szCs w:val="23"/>
          <w:highlight w:val="yellow"/>
          <w:lang w:val="tr-TR" w:eastAsia="tr-TR"/>
        </w:rPr>
        <w:t>removed</w:t>
      </w:r>
      <w:proofErr w:type="spellEnd"/>
      <w:r w:rsidR="00E1045E" w:rsidRPr="00E1045E">
        <w:rPr>
          <w:rFonts w:ascii="Times New Roman" w:hAnsi="Times New Roman"/>
          <w:i/>
          <w:iCs/>
          <w:sz w:val="23"/>
          <w:szCs w:val="23"/>
          <w:highlight w:val="yellow"/>
          <w:lang w:val="tr-TR" w:eastAsia="tr-TR"/>
        </w:rPr>
        <w:t>.</w:t>
      </w:r>
    </w:p>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437C56">
        <w:rPr>
          <w:rFonts w:ascii="Times New Roman" w:hAnsi="Times New Roman"/>
          <w:b/>
          <w:sz w:val="24"/>
          <w:szCs w:val="24"/>
        </w:rPr>
        <w:t>Order of precedence of contract</w:t>
      </w:r>
      <w:r w:rsidRPr="00C05EBE">
        <w:rPr>
          <w:rFonts w:ascii="Times New Roman" w:hAnsi="Times New Roman"/>
          <w:b/>
          <w:sz w:val="24"/>
          <w:szCs w:val="24"/>
        </w:rPr>
        <w:t xml:space="preserve">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2BFF2638" w14:textId="77777777" w:rsidR="00DF6520" w:rsidRPr="00C05EBE" w:rsidRDefault="00DF6520" w:rsidP="00DF6520">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7669F028" w14:textId="77777777" w:rsidR="00DF6520" w:rsidRPr="00C05EBE" w:rsidRDefault="00DF6520" w:rsidP="00DF652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592F291D" w14:textId="77777777" w:rsidR="00DF6520" w:rsidRPr="00C05EBE" w:rsidRDefault="00DF6520" w:rsidP="00DF652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01491DAC" w14:textId="77777777" w:rsidR="00DF6520" w:rsidRPr="00C05EBE" w:rsidRDefault="00DF6520" w:rsidP="00DF652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
    <w:p w14:paraId="6D0404AE" w14:textId="77777777" w:rsidR="00DF6520" w:rsidRPr="00C05EBE" w:rsidRDefault="00DF6520" w:rsidP="00DF652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w:t>
      </w:r>
      <w:r>
        <w:rPr>
          <w:rFonts w:ascii="Times New Roman" w:hAnsi="Times New Roman"/>
          <w:sz w:val="22"/>
        </w:rPr>
        <w:t>)</w:t>
      </w:r>
    </w:p>
    <w:p w14:paraId="4E348611" w14:textId="77777777" w:rsidR="00DF6520" w:rsidRPr="00C05EBE" w:rsidRDefault="00DF6520" w:rsidP="00DF652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50080CF9" w14:textId="77777777" w:rsidR="00DF6520" w:rsidRPr="00554282" w:rsidRDefault="00DF6520" w:rsidP="00DF6520">
      <w:pPr>
        <w:numPr>
          <w:ilvl w:val="0"/>
          <w:numId w:val="1"/>
        </w:numPr>
        <w:tabs>
          <w:tab w:val="clear" w:pos="360"/>
        </w:tabs>
        <w:spacing w:before="0" w:after="240"/>
        <w:ind w:left="709" w:hanging="425"/>
        <w:jc w:val="both"/>
        <w:rPr>
          <w:rFonts w:ascii="Times New Roman" w:hAnsi="Times New Roman"/>
          <w:sz w:val="22"/>
        </w:rPr>
      </w:pPr>
      <w:r w:rsidRPr="00554282">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7F1BE0E1" w14:textId="1471D4E6" w:rsidR="003F3783" w:rsidRDefault="003F3783" w:rsidP="00B5440B">
      <w:pPr>
        <w:ind w:left="1134" w:hanging="992"/>
        <w:jc w:val="both"/>
        <w:rPr>
          <w:rFonts w:ascii="Times New Roman" w:hAnsi="Times New Roman"/>
          <w:iCs/>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3ED5C20C" w14:textId="77777777" w:rsidR="00E1045E" w:rsidRDefault="00E1045E" w:rsidP="00B5440B">
      <w:pPr>
        <w:spacing w:before="0"/>
        <w:ind w:left="1134"/>
        <w:textAlignment w:val="baseline"/>
        <w:rPr>
          <w:rFonts w:ascii="Times New Roman" w:hAnsi="Times New Roman"/>
          <w:snapToGrid/>
          <w:sz w:val="22"/>
          <w:szCs w:val="22"/>
          <w:lang w:eastAsia="fr-BE"/>
        </w:rPr>
      </w:pPr>
    </w:p>
    <w:p w14:paraId="42ADD03E" w14:textId="006F09C0"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lastRenderedPageBreak/>
        <w:t>Contracting authority: </w:t>
      </w:r>
    </w:p>
    <w:p w14:paraId="5BC517E1" w14:textId="77777777" w:rsidR="00DF6520" w:rsidRPr="00B44082" w:rsidRDefault="00DF6520" w:rsidP="00DF6520">
      <w:pPr>
        <w:keepNext/>
        <w:keepLines/>
        <w:spacing w:before="0" w:after="0"/>
        <w:ind w:left="981" w:firstLine="153"/>
        <w:rPr>
          <w:rFonts w:ascii="Times New Roman" w:hAnsi="Times New Roman"/>
          <w:b/>
          <w:sz w:val="22"/>
          <w:szCs w:val="22"/>
        </w:rPr>
      </w:pPr>
      <w:r w:rsidRPr="00B44082">
        <w:rPr>
          <w:rFonts w:ascii="Times New Roman" w:hAnsi="Times New Roman"/>
          <w:b/>
          <w:sz w:val="22"/>
          <w:szCs w:val="22"/>
        </w:rPr>
        <w:t>Contact person for the Contractor Authority:</w:t>
      </w:r>
    </w:p>
    <w:p w14:paraId="2146A8F8" w14:textId="75286D8C" w:rsidR="00B44082" w:rsidRPr="00B44082" w:rsidRDefault="00DF6520" w:rsidP="00B44082">
      <w:pPr>
        <w:keepNext/>
        <w:keepLines/>
        <w:spacing w:before="0" w:after="0"/>
        <w:ind w:left="828" w:firstLine="306"/>
        <w:rPr>
          <w:rFonts w:ascii="Times New Roman" w:hAnsi="Times New Roman"/>
          <w:sz w:val="22"/>
          <w:szCs w:val="22"/>
        </w:rPr>
      </w:pPr>
      <w:r w:rsidRPr="00B44082">
        <w:rPr>
          <w:rFonts w:ascii="Times New Roman" w:hAnsi="Times New Roman"/>
          <w:sz w:val="22"/>
          <w:szCs w:val="22"/>
        </w:rPr>
        <w:t xml:space="preserve">Name: </w:t>
      </w:r>
      <w:r w:rsidR="00E1045E" w:rsidRPr="00E1045E">
        <w:rPr>
          <w:rFonts w:ascii="Times New Roman" w:hAnsi="Times New Roman"/>
          <w:sz w:val="22"/>
          <w:szCs w:val="22"/>
        </w:rPr>
        <w:t>Hakan İnci</w:t>
      </w:r>
    </w:p>
    <w:p w14:paraId="1F5BC3C6" w14:textId="5A295D27" w:rsidR="00DF6520" w:rsidRPr="00B44082" w:rsidRDefault="00DF6520" w:rsidP="00E1045E">
      <w:pPr>
        <w:keepNext/>
        <w:keepLines/>
        <w:spacing w:before="0" w:after="0"/>
        <w:ind w:left="828" w:firstLine="306"/>
        <w:rPr>
          <w:rFonts w:ascii="Times New Roman" w:hAnsi="Times New Roman"/>
          <w:sz w:val="22"/>
          <w:szCs w:val="22"/>
        </w:rPr>
      </w:pPr>
      <w:r w:rsidRPr="00B44082">
        <w:rPr>
          <w:rFonts w:ascii="Times New Roman" w:hAnsi="Times New Roman"/>
          <w:sz w:val="22"/>
          <w:szCs w:val="22"/>
        </w:rPr>
        <w:t xml:space="preserve">Address: </w:t>
      </w:r>
      <w:r w:rsidR="00E1045E" w:rsidRPr="00E1045E">
        <w:rPr>
          <w:rFonts w:ascii="Times New Roman" w:hAnsi="Times New Roman"/>
          <w:sz w:val="22"/>
          <w:szCs w:val="22"/>
        </w:rPr>
        <w:t>Kocasinan Mah. Şevki Arman Cad. No:20/21 Merkez / Edirne / TÜRKİYE</w:t>
      </w:r>
    </w:p>
    <w:p w14:paraId="1E724312" w14:textId="5C5F0859" w:rsidR="00DF6520" w:rsidRPr="00B44082" w:rsidRDefault="00DF6520" w:rsidP="00DF6520">
      <w:pPr>
        <w:keepNext/>
        <w:keepLines/>
        <w:spacing w:before="0" w:after="0"/>
        <w:ind w:left="981" w:firstLine="153"/>
        <w:rPr>
          <w:rFonts w:ascii="Times New Roman" w:hAnsi="Times New Roman"/>
          <w:sz w:val="22"/>
          <w:szCs w:val="22"/>
        </w:rPr>
      </w:pPr>
      <w:r w:rsidRPr="00B44082">
        <w:rPr>
          <w:rFonts w:ascii="Times New Roman" w:hAnsi="Times New Roman"/>
          <w:sz w:val="22"/>
          <w:szCs w:val="22"/>
        </w:rPr>
        <w:t xml:space="preserve">Phone: </w:t>
      </w:r>
      <w:r w:rsidR="00E1045E" w:rsidRPr="00E1045E">
        <w:rPr>
          <w:rFonts w:ascii="Times New Roman" w:hAnsi="Times New Roman"/>
          <w:sz w:val="22"/>
          <w:szCs w:val="22"/>
        </w:rPr>
        <w:t>+90 532 230 2055</w:t>
      </w:r>
    </w:p>
    <w:p w14:paraId="2083CF99" w14:textId="3D5CFCAB" w:rsidR="00DF6520" w:rsidRDefault="00DF6520" w:rsidP="00DF6520">
      <w:pPr>
        <w:keepNext/>
        <w:keepLines/>
        <w:spacing w:before="0" w:after="0"/>
        <w:ind w:left="828" w:firstLine="306"/>
        <w:rPr>
          <w:rFonts w:ascii="Times New Roman" w:hAnsi="Times New Roman"/>
          <w:sz w:val="22"/>
          <w:szCs w:val="22"/>
        </w:rPr>
      </w:pPr>
      <w:r w:rsidRPr="00B44082">
        <w:rPr>
          <w:rFonts w:ascii="Times New Roman" w:hAnsi="Times New Roman"/>
          <w:sz w:val="22"/>
          <w:szCs w:val="22"/>
        </w:rPr>
        <w:t xml:space="preserve">E-mail: </w:t>
      </w:r>
      <w:hyperlink r:id="rId8" w:history="1">
        <w:r w:rsidR="00E1045E" w:rsidRPr="00E621A3">
          <w:rPr>
            <w:rStyle w:val="Kpr"/>
          </w:rPr>
          <w:t>hakaninci1@gmail.com</w:t>
        </w:r>
      </w:hyperlink>
      <w:r w:rsidR="00E1045E">
        <w:t xml:space="preserve"> </w:t>
      </w:r>
    </w:p>
    <w:p w14:paraId="7BBFF40D" w14:textId="77777777" w:rsidR="00DF6520" w:rsidRPr="004B5E80" w:rsidRDefault="00DF6520" w:rsidP="00DF6520">
      <w:pPr>
        <w:keepNext/>
        <w:keepLines/>
        <w:spacing w:before="0" w:after="0"/>
        <w:ind w:left="828" w:firstLine="306"/>
        <w:rPr>
          <w:rFonts w:ascii="Times New Roman" w:hAnsi="Times New Roman"/>
          <w:sz w:val="22"/>
          <w:szCs w:val="22"/>
        </w:rPr>
      </w:pPr>
    </w:p>
    <w:p w14:paraId="0E027DE7" w14:textId="77777777" w:rsidR="00DF6520" w:rsidRPr="004B5E80" w:rsidRDefault="00DF6520" w:rsidP="00DF6520">
      <w:pPr>
        <w:keepNext/>
        <w:keepLines/>
        <w:spacing w:before="0" w:after="0"/>
        <w:ind w:left="981" w:firstLine="153"/>
        <w:rPr>
          <w:rFonts w:ascii="Times New Roman" w:hAnsi="Times New Roman"/>
          <w:b/>
          <w:sz w:val="22"/>
          <w:szCs w:val="22"/>
        </w:rPr>
      </w:pPr>
      <w:r w:rsidRPr="004B5E80">
        <w:rPr>
          <w:rFonts w:ascii="Times New Roman" w:hAnsi="Times New Roman"/>
          <w:b/>
          <w:sz w:val="22"/>
          <w:szCs w:val="22"/>
        </w:rPr>
        <w:t>Contact person for the Contractor:</w:t>
      </w:r>
    </w:p>
    <w:p w14:paraId="10A4BF0B" w14:textId="77777777" w:rsidR="00DF6520" w:rsidRPr="004B5E80" w:rsidRDefault="00DF6520" w:rsidP="00DF6520">
      <w:pPr>
        <w:keepNext/>
        <w:keepLines/>
        <w:spacing w:before="0" w:after="0"/>
        <w:ind w:left="828" w:firstLine="306"/>
        <w:rPr>
          <w:rFonts w:ascii="Times New Roman" w:hAnsi="Times New Roman"/>
          <w:sz w:val="22"/>
          <w:szCs w:val="22"/>
        </w:rPr>
      </w:pPr>
      <w:r w:rsidRPr="004B5E80">
        <w:rPr>
          <w:rFonts w:ascii="Times New Roman" w:hAnsi="Times New Roman"/>
          <w:sz w:val="22"/>
          <w:szCs w:val="22"/>
        </w:rPr>
        <w:t>Name:</w:t>
      </w:r>
    </w:p>
    <w:p w14:paraId="1B41BE59" w14:textId="77777777" w:rsidR="00DF6520" w:rsidRPr="004B5E80" w:rsidRDefault="00DF6520" w:rsidP="00DF6520">
      <w:pPr>
        <w:keepNext/>
        <w:keepLines/>
        <w:spacing w:before="0" w:after="0"/>
        <w:ind w:left="414" w:firstLine="720"/>
        <w:rPr>
          <w:rFonts w:ascii="Times New Roman" w:hAnsi="Times New Roman"/>
          <w:sz w:val="22"/>
          <w:szCs w:val="22"/>
        </w:rPr>
      </w:pPr>
      <w:r w:rsidRPr="004B5E80">
        <w:rPr>
          <w:rFonts w:ascii="Times New Roman" w:hAnsi="Times New Roman"/>
          <w:sz w:val="22"/>
          <w:szCs w:val="22"/>
        </w:rPr>
        <w:t>Address:</w:t>
      </w:r>
    </w:p>
    <w:p w14:paraId="44301C65" w14:textId="77777777" w:rsidR="00DF6520" w:rsidRPr="004B5E80" w:rsidRDefault="00DF6520" w:rsidP="00DF6520">
      <w:pPr>
        <w:keepNext/>
        <w:keepLines/>
        <w:spacing w:before="0" w:after="0"/>
        <w:ind w:left="981" w:firstLine="153"/>
        <w:rPr>
          <w:rFonts w:ascii="Times New Roman" w:hAnsi="Times New Roman"/>
          <w:sz w:val="22"/>
          <w:szCs w:val="22"/>
        </w:rPr>
      </w:pPr>
      <w:r w:rsidRPr="004B5E80">
        <w:rPr>
          <w:rFonts w:ascii="Times New Roman" w:hAnsi="Times New Roman"/>
          <w:sz w:val="22"/>
          <w:szCs w:val="22"/>
        </w:rPr>
        <w:t>Phone:</w:t>
      </w:r>
    </w:p>
    <w:p w14:paraId="04BE3426" w14:textId="77777777" w:rsidR="00DF6520" w:rsidRPr="004B5E80" w:rsidRDefault="00DF6520" w:rsidP="00DF6520">
      <w:pPr>
        <w:keepNext/>
        <w:keepLines/>
        <w:spacing w:before="0" w:after="0"/>
        <w:ind w:left="828" w:firstLine="306"/>
        <w:rPr>
          <w:rFonts w:ascii="Times New Roman" w:hAnsi="Times New Roman"/>
          <w:sz w:val="22"/>
          <w:szCs w:val="22"/>
        </w:rPr>
      </w:pPr>
      <w:r w:rsidRPr="004B5E80">
        <w:rPr>
          <w:rFonts w:ascii="Times New Roman" w:hAnsi="Times New Roman"/>
          <w:sz w:val="22"/>
          <w:szCs w:val="22"/>
        </w:rPr>
        <w:t xml:space="preserve">E-mail: </w:t>
      </w:r>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7" w:name="_Toc124934898"/>
      <w:bookmarkEnd w:id="6"/>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3F7689A5" w14:textId="77777777" w:rsidR="00DF6520" w:rsidRPr="004979F3" w:rsidRDefault="00DF6520" w:rsidP="00DA783D">
      <w:pPr>
        <w:ind w:left="1134"/>
        <w:jc w:val="both"/>
        <w:rPr>
          <w:rFonts w:ascii="Times New Roman" w:hAnsi="Times New Roman"/>
          <w:sz w:val="22"/>
          <w:szCs w:val="22"/>
        </w:rPr>
      </w:pPr>
      <w:bookmarkStart w:id="8" w:name="_Toc124934899"/>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2DE1E4C0" w:rsidR="00E0396B" w:rsidRPr="003D6B6C" w:rsidRDefault="00E0396B" w:rsidP="00E1045E">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DF6520" w:rsidRPr="00DF6520">
        <w:rPr>
          <w:rFonts w:ascii="Times New Roman" w:hAnsi="Times New Roman"/>
          <w:sz w:val="22"/>
          <w:szCs w:val="22"/>
        </w:rPr>
        <w:t xml:space="preserve"> </w:t>
      </w:r>
      <w:r w:rsidR="00DF6520" w:rsidRPr="006E20D9">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9" w:history="1">
        <w:r w:rsidR="00DF6520" w:rsidRPr="00282D32">
          <w:rPr>
            <w:rStyle w:val="Kpr"/>
            <w:rFonts w:ascii="Times New Roman" w:hAnsi="Times New Roman"/>
            <w:sz w:val="22"/>
            <w:szCs w:val="22"/>
          </w:rPr>
          <w:t>https://ec.europa.eu/europeaid/funding/communication-and-visibility-manual-eu-external-actions_en</w:t>
        </w:r>
      </w:hyperlink>
      <w:r w:rsidR="00DF6520">
        <w:rPr>
          <w:rFonts w:ascii="Times New Roman" w:hAnsi="Times New Roman"/>
          <w:sz w:val="22"/>
          <w:szCs w:val="22"/>
        </w:rPr>
        <w:t xml:space="preserve"> </w:t>
      </w:r>
      <w:r w:rsidR="00DF6520" w:rsidRPr="006E20D9">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14:paraId="0FE4129B" w14:textId="77777777" w:rsidR="00DF6520" w:rsidRDefault="0047783A" w:rsidP="00DF6520">
      <w:pPr>
        <w:pStyle w:val="Balk2"/>
        <w:keepNext w:val="0"/>
        <w:numPr>
          <w:ilvl w:val="1"/>
          <w:numId w:val="0"/>
        </w:numPr>
        <w:spacing w:before="0"/>
        <w:ind w:left="1134" w:hanging="708"/>
        <w:jc w:val="both"/>
        <w:rPr>
          <w:rFonts w:ascii="Times New Roman" w:hAnsi="Times New Roman"/>
          <w:sz w:val="22"/>
          <w:szCs w:val="22"/>
          <w:highlight w:val="lightGray"/>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10" w:name="_Hlk167461675"/>
      <w:r w:rsidR="00DF6520" w:rsidRPr="004979F3">
        <w:rPr>
          <w:rFonts w:ascii="Times New Roman" w:hAnsi="Times New Roman"/>
          <w:sz w:val="22"/>
          <w:szCs w:val="22"/>
          <w:lang w:val="en-IE"/>
        </w:rPr>
        <w:t>All goods purchased can originate in any country.</w:t>
      </w:r>
      <w:r w:rsidR="00DF6520">
        <w:rPr>
          <w:rFonts w:ascii="Times New Roman" w:hAnsi="Times New Roman"/>
          <w:sz w:val="22"/>
          <w:szCs w:val="22"/>
          <w:highlight w:val="lightGray"/>
          <w:lang w:val="en-IE"/>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1" w:name="_Toc124934901"/>
      <w:bookmarkEnd w:id="10"/>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1"/>
    </w:p>
    <w:p w14:paraId="660DC09A" w14:textId="5E0F035F" w:rsidR="00DF6520" w:rsidRDefault="00F355C1" w:rsidP="002B5354">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12" w:name="_Toc124934902"/>
      <w:r w:rsidR="002B5354" w:rsidRPr="002B5354">
        <w:rPr>
          <w:rFonts w:ascii="Times New Roman" w:hAnsi="Times New Roman"/>
          <w:sz w:val="22"/>
          <w:szCs w:val="22"/>
        </w:rPr>
        <w:t>No performance guarantee is required</w:t>
      </w:r>
      <w:r w:rsidR="002B5354">
        <w:rPr>
          <w:rFonts w:ascii="Times New Roman" w:hAnsi="Times New Roman"/>
          <w:sz w:val="22"/>
          <w:szCs w:val="22"/>
        </w:rPr>
        <w:t>.</w:t>
      </w:r>
    </w:p>
    <w:p w14:paraId="28B95EE4" w14:textId="77777777" w:rsidR="002B5354" w:rsidRDefault="002B5354" w:rsidP="002B5354">
      <w:pPr>
        <w:spacing w:before="0"/>
        <w:ind w:left="1134" w:hanging="709"/>
        <w:jc w:val="both"/>
        <w:rPr>
          <w:rFonts w:ascii="Times New Roman" w:hAnsi="Times New Roman"/>
          <w:b/>
          <w:sz w:val="24"/>
          <w:szCs w:val="24"/>
        </w:rPr>
      </w:pPr>
    </w:p>
    <w:p w14:paraId="7E65A926" w14:textId="285F2B52" w:rsidR="0047783A" w:rsidRPr="003D6B6C" w:rsidRDefault="0047783A" w:rsidP="002B5354">
      <w:pPr>
        <w:spacing w:before="0"/>
        <w:ind w:left="1134" w:hanging="1134"/>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2"/>
    </w:p>
    <w:p w14:paraId="23CCB1AE" w14:textId="77777777" w:rsidR="00437C56" w:rsidRPr="00C94FB2" w:rsidRDefault="00437C56" w:rsidP="00437C56">
      <w:pPr>
        <w:tabs>
          <w:tab w:val="left" w:pos="1134"/>
        </w:tabs>
        <w:spacing w:before="0"/>
        <w:ind w:left="1134" w:hanging="708"/>
        <w:jc w:val="both"/>
        <w:rPr>
          <w:rFonts w:ascii="Times New Roman" w:hAnsi="Times New Roman"/>
          <w:sz w:val="22"/>
          <w:szCs w:val="22"/>
        </w:rPr>
      </w:pPr>
      <w:bookmarkStart w:id="13" w:name="_Toc124934903"/>
      <w:r w:rsidRPr="00C94FB2">
        <w:rPr>
          <w:rFonts w:ascii="Times New Roman" w:hAnsi="Times New Roman"/>
          <w:sz w:val="22"/>
          <w:szCs w:val="22"/>
        </w:rPr>
        <w:t xml:space="preserve">All insurance costs including </w:t>
      </w:r>
      <w:r>
        <w:rPr>
          <w:rFonts w:ascii="Times New Roman" w:hAnsi="Times New Roman"/>
          <w:sz w:val="22"/>
          <w:szCs w:val="22"/>
        </w:rPr>
        <w:t>delivery</w:t>
      </w:r>
      <w:r w:rsidRPr="00C94FB2">
        <w:rPr>
          <w:rFonts w:ascii="Times New Roman" w:hAnsi="Times New Roman"/>
          <w:sz w:val="22"/>
          <w:szCs w:val="22"/>
        </w:rPr>
        <w:t xml:space="preserve"> will be </w:t>
      </w:r>
      <w:r>
        <w:rPr>
          <w:rFonts w:ascii="Times New Roman" w:hAnsi="Times New Roman"/>
          <w:sz w:val="22"/>
          <w:szCs w:val="22"/>
        </w:rPr>
        <w:t>provided</w:t>
      </w:r>
      <w:r w:rsidRPr="00C94FB2">
        <w:rPr>
          <w:rFonts w:ascii="Times New Roman" w:hAnsi="Times New Roman"/>
          <w:sz w:val="22"/>
          <w:szCs w:val="22"/>
        </w:rPr>
        <w:t xml:space="preserve"> by the c</w:t>
      </w:r>
      <w:r>
        <w:rPr>
          <w:rFonts w:ascii="Times New Roman" w:hAnsi="Times New Roman"/>
          <w:sz w:val="22"/>
          <w:szCs w:val="22"/>
        </w:rPr>
        <w:t xml:space="preserve">ontractor until the provisional </w:t>
      </w:r>
      <w:r w:rsidRPr="00C94FB2">
        <w:rPr>
          <w:rFonts w:ascii="Times New Roman" w:hAnsi="Times New Roman"/>
          <w:sz w:val="22"/>
          <w:szCs w:val="22"/>
        </w:rPr>
        <w:t>acceptance without prejudice to article 29.7 of the General Conditions.</w:t>
      </w:r>
    </w:p>
    <w:p w14:paraId="7EC912EF" w14:textId="77777777" w:rsidR="00437C56" w:rsidRPr="00726E03" w:rsidRDefault="00437C56" w:rsidP="00437C56">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sidRPr="00726E03">
        <w:rPr>
          <w:rFonts w:ascii="Times New Roman" w:hAnsi="Times New Roman"/>
          <w:sz w:val="22"/>
          <w:szCs w:val="22"/>
        </w:rPr>
        <w:t>) ‘By way of derogation from Article 12.1(a), paragraph 2, of the general conditions, compensation for damage to the supplies resulting from the contractor's liability in respect of the contracting authority is capped at an amount equal to contract value.</w:t>
      </w:r>
    </w:p>
    <w:p w14:paraId="26CDCF28" w14:textId="76217962" w:rsidR="00437C56" w:rsidRPr="003D6B6C" w:rsidRDefault="00437C56" w:rsidP="00DA783D">
      <w:pPr>
        <w:tabs>
          <w:tab w:val="left" w:pos="1134"/>
        </w:tabs>
        <w:spacing w:before="0"/>
        <w:ind w:left="1134" w:hanging="708"/>
        <w:jc w:val="both"/>
        <w:rPr>
          <w:rFonts w:ascii="Times New Roman" w:hAnsi="Times New Roman"/>
          <w:sz w:val="22"/>
          <w:szCs w:val="22"/>
        </w:rPr>
      </w:pPr>
      <w:r w:rsidRPr="00726E03">
        <w:rPr>
          <w:rFonts w:ascii="Times New Roman" w:hAnsi="Times New Roman"/>
          <w:sz w:val="22"/>
          <w:szCs w:val="22"/>
        </w:rPr>
        <w:t>12.1(b)</w:t>
      </w:r>
      <w:r w:rsidRPr="00726E03">
        <w:rPr>
          <w:rFonts w:ascii="Times New Roman" w:hAnsi="Times New Roman"/>
          <w:sz w:val="22"/>
          <w:szCs w:val="22"/>
        </w:rPr>
        <w:tab/>
        <w:t>‘By way of derogation from Article 12.1(b), paragraph 2, of the general conditions, compensation for damage resulting from the contractor's liability in respect of the contracting authority is capped at an amount equal to contract value.</w:t>
      </w:r>
    </w:p>
    <w:p w14:paraId="4090FC03" w14:textId="77777777" w:rsidR="00437C56" w:rsidRPr="003D6B6C" w:rsidRDefault="00437C56" w:rsidP="00437C56">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a), paragraph 1</w:t>
      </w:r>
      <w:r>
        <w:rPr>
          <w:rFonts w:ascii="Times New Roman" w:hAnsi="Times New Roman"/>
          <w:sz w:val="22"/>
          <w:szCs w:val="22"/>
        </w:rPr>
        <w:tab/>
      </w:r>
      <w:r w:rsidRPr="009E486D">
        <w:rPr>
          <w:rFonts w:ascii="Times New Roman" w:hAnsi="Times New Roman"/>
          <w:sz w:val="22"/>
          <w:szCs w:val="22"/>
        </w:rPr>
        <w:t xml:space="preserve">By derogation from Article 12.2(a), paragraph 1, of the general conditions, with signing of the contract the contractor shall </w:t>
      </w:r>
      <w:r w:rsidRPr="009E486D">
        <w:rPr>
          <w:rFonts w:ascii="Times New Roman" w:hAnsi="Times New Roman"/>
          <w:color w:val="222222"/>
          <w:sz w:val="22"/>
          <w:szCs w:val="22"/>
          <w:lang w:val="en"/>
        </w:rPr>
        <w:t xml:space="preserve">ensure that </w:t>
      </w:r>
      <w:r w:rsidRPr="009E486D">
        <w:rPr>
          <w:rFonts w:ascii="Times New Roman" w:hAnsi="Times New Roman"/>
          <w:sz w:val="22"/>
          <w:szCs w:val="22"/>
        </w:rPr>
        <w:t>itself, its personnel, its subcontractors and any person for which the contractor is answerable</w:t>
      </w:r>
      <w:r w:rsidRPr="009E486D">
        <w:rPr>
          <w:rFonts w:ascii="Times New Roman" w:hAnsi="Times New Roman"/>
          <w:color w:val="222222"/>
          <w:sz w:val="22"/>
          <w:szCs w:val="22"/>
          <w:lang w:val="en"/>
        </w:rPr>
        <w:t>, are adequately insured with insurance companies recognized on the international insurance market, unless the contracting authority has given its express written consent on a specific insurance company</w:t>
      </w:r>
      <w:r w:rsidRPr="009E486D">
        <w:rPr>
          <w:rFonts w:ascii="Times New Roman" w:hAnsi="Times New Roman"/>
          <w:sz w:val="22"/>
          <w:szCs w:val="22"/>
        </w:rPr>
        <w:t>.</w:t>
      </w:r>
    </w:p>
    <w:p w14:paraId="1520DEB4" w14:textId="77777777" w:rsidR="00437C56" w:rsidRPr="003F2DED" w:rsidRDefault="00437C56" w:rsidP="00437C56">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lastRenderedPageBreak/>
        <w:t>12.2(</w:t>
      </w:r>
      <w:r w:rsidRPr="003D6B6C">
        <w:rPr>
          <w:rFonts w:ascii="Times New Roman" w:hAnsi="Times New Roman"/>
          <w:sz w:val="22"/>
          <w:szCs w:val="22"/>
        </w:rPr>
        <w:t xml:space="preserve">a), paragraph </w:t>
      </w:r>
      <w:r>
        <w:rPr>
          <w:rFonts w:ascii="Times New Roman" w:hAnsi="Times New Roman"/>
          <w:sz w:val="22"/>
          <w:szCs w:val="22"/>
        </w:rPr>
        <w:t xml:space="preserve">2 </w:t>
      </w:r>
      <w:r w:rsidRPr="003F2DED">
        <w:rPr>
          <w:rFonts w:ascii="Times New Roman" w:hAnsi="Times New Roman"/>
          <w:sz w:val="22"/>
          <w:szCs w:val="22"/>
        </w:rPr>
        <w:t xml:space="preserve">By derogation from Article 12.2(a), paragraph 2, of the general conditions it is stated with signing of the contract the contractor shall provide </w:t>
      </w:r>
      <w:r w:rsidRPr="003F2DED">
        <w:rPr>
          <w:rFonts w:ascii="Times New Roman" w:hAnsi="Times New Roman"/>
          <w:color w:val="222222"/>
          <w:sz w:val="22"/>
          <w:szCs w:val="22"/>
          <w:lang w:val="en"/>
        </w:rPr>
        <w:t xml:space="preserve">the contracting authority </w:t>
      </w:r>
      <w:r w:rsidRPr="003F2DED">
        <w:rPr>
          <w:rFonts w:ascii="Times New Roman" w:hAnsi="Times New Roman"/>
          <w:sz w:val="22"/>
          <w:szCs w:val="22"/>
        </w:rPr>
        <w:t>with all cover notes and/or insurance certificates showing that the contractor's obligations relating to insurance are fully respected.</w:t>
      </w:r>
    </w:p>
    <w:p w14:paraId="290C4A2D" w14:textId="77777777" w:rsidR="00437C56" w:rsidRPr="003F2DED" w:rsidRDefault="00437C56" w:rsidP="00437C56">
      <w:pPr>
        <w:spacing w:before="0"/>
        <w:ind w:left="1843" w:hanging="1843"/>
        <w:jc w:val="both"/>
        <w:rPr>
          <w:rFonts w:ascii="Times New Roman" w:hAnsi="Times New Roman"/>
          <w:sz w:val="22"/>
          <w:szCs w:val="22"/>
        </w:rPr>
      </w:pPr>
      <w:r w:rsidRPr="003F2DED">
        <w:rPr>
          <w:rFonts w:ascii="Times New Roman" w:hAnsi="Times New Roman"/>
          <w:sz w:val="22"/>
          <w:szCs w:val="22"/>
        </w:rPr>
        <w:t>12.2(b), paragraph 2</w:t>
      </w:r>
      <w:r w:rsidRPr="003F2DED">
        <w:rPr>
          <w:rFonts w:ascii="Times New Roman" w:hAnsi="Times New Roman"/>
          <w:sz w:val="22"/>
          <w:szCs w:val="22"/>
        </w:rPr>
        <w:tab/>
      </w:r>
      <w:r w:rsidRPr="003F2DED">
        <w:rPr>
          <w:rFonts w:ascii="Times New Roman" w:hAnsi="Times New Roman"/>
          <w:b/>
          <w:i/>
          <w:iCs/>
          <w:sz w:val="22"/>
          <w:szCs w:val="22"/>
        </w:rPr>
        <w:t>DDP - Delivered Duty Paid</w:t>
      </w:r>
      <w:r w:rsidRPr="003F2DED">
        <w:rPr>
          <w:rFonts w:ascii="Times New Roman" w:hAnsi="Times New Roman"/>
          <w:i/>
          <w:iCs/>
          <w:sz w:val="22"/>
          <w:szCs w:val="22"/>
        </w:rPr>
        <w:t xml:space="preserve">: </w:t>
      </w:r>
      <w:r w:rsidRPr="003F2DED">
        <w:rPr>
          <w:rFonts w:ascii="Times New Roman" w:hAnsi="Times New Roman"/>
          <w:color w:val="222222"/>
          <w:sz w:val="22"/>
          <w:szCs w:val="22"/>
          <w:lang w:val="en"/>
        </w:rPr>
        <w:t>Incoterm which imposes on the seller maximum obligations vis-à-vis transportation and loss risks and damage associated with the goods:</w:t>
      </w:r>
    </w:p>
    <w:p w14:paraId="57866F52" w14:textId="77777777" w:rsidR="00437C56" w:rsidRPr="003F2DED" w:rsidRDefault="00437C56" w:rsidP="00437C56">
      <w:pPr>
        <w:pStyle w:val="Default"/>
        <w:spacing w:after="120"/>
        <w:ind w:left="2268"/>
        <w:jc w:val="both"/>
        <w:rPr>
          <w:color w:val="222222"/>
          <w:sz w:val="22"/>
          <w:szCs w:val="22"/>
          <w:lang w:val="en"/>
        </w:rPr>
      </w:pPr>
      <w:r w:rsidRPr="003F2DED">
        <w:rPr>
          <w:i/>
          <w:iCs/>
          <w:sz w:val="22"/>
          <w:szCs w:val="22"/>
        </w:rPr>
        <w:t>‘</w:t>
      </w:r>
      <w:proofErr w:type="gramStart"/>
      <w:r w:rsidRPr="003F2DED">
        <w:rPr>
          <w:i/>
          <w:iCs/>
          <w:sz w:val="22"/>
          <w:szCs w:val="22"/>
        </w:rPr>
        <w:t>the</w:t>
      </w:r>
      <w:proofErr w:type="gramEnd"/>
      <w:r w:rsidRPr="003F2DED">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F2DED">
        <w:rPr>
          <w:rStyle w:val="DipnotBavurusu"/>
          <w:i/>
          <w:iCs/>
          <w:sz w:val="22"/>
          <w:szCs w:val="22"/>
        </w:rPr>
        <w:footnoteReference w:id="1"/>
      </w:r>
      <w:r w:rsidRPr="003F2DED">
        <w:rPr>
          <w:i/>
          <w:iCs/>
          <w:sz w:val="22"/>
          <w:szCs w:val="22"/>
        </w:rPr>
        <w:t xml:space="preserve"> </w:t>
      </w:r>
      <w:r w:rsidRPr="003F2DED">
        <w:rPr>
          <w:color w:val="222222"/>
          <w:sz w:val="22"/>
          <w:szCs w:val="22"/>
          <w:lang w:val="en"/>
        </w:rPr>
        <w:t>The transfer of risks and costs occurs at the place of unloading of the goods at the agreed place of destination.</w:t>
      </w:r>
    </w:p>
    <w:p w14:paraId="674BFA44" w14:textId="5CC0C3EE"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13"/>
      <w:r w:rsidR="0086688D" w:rsidRPr="003D6B6C">
        <w:rPr>
          <w:rFonts w:ascii="Times New Roman" w:hAnsi="Times New Roman"/>
          <w:b/>
          <w:sz w:val="24"/>
          <w:szCs w:val="24"/>
        </w:rPr>
        <w:t xml:space="preserve">Programme of implementation of </w:t>
      </w:r>
      <w:r w:rsidR="00E14620">
        <w:rPr>
          <w:rFonts w:ascii="Times New Roman" w:hAnsi="Times New Roman"/>
          <w:b/>
          <w:sz w:val="24"/>
          <w:szCs w:val="24"/>
        </w:rPr>
        <w:t xml:space="preserve">the </w:t>
      </w:r>
      <w:r w:rsidR="0086688D" w:rsidRPr="003D6B6C">
        <w:rPr>
          <w:rFonts w:ascii="Times New Roman" w:hAnsi="Times New Roman"/>
          <w:b/>
          <w:sz w:val="24"/>
          <w:szCs w:val="24"/>
        </w:rPr>
        <w:t>tasks</w:t>
      </w:r>
    </w:p>
    <w:p w14:paraId="68CCF8F0" w14:textId="7B7893E6"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437C56" w:rsidRPr="00E8337D">
        <w:rPr>
          <w:rFonts w:ascii="Times New Roman" w:hAnsi="Times New Roman"/>
          <w:sz w:val="22"/>
          <w:szCs w:val="22"/>
        </w:rPr>
        <w:t>The supplies must be delivered and put into operation, inspected and tested and ready for acceptance at the address of the installation specified in Article 1.1 of the contract free of all taxes and duties applicable to their importation and manufacture/sales.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4"/>
    </w:p>
    <w:p w14:paraId="62741992" w14:textId="0CF1DAF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F6520" w:rsidRPr="00B40686">
        <w:rPr>
          <w:rFonts w:ascii="Times New Roman" w:hAnsi="Times New Roman"/>
          <w:sz w:val="22"/>
          <w:szCs w:val="22"/>
          <w:lang w:val="en-US"/>
        </w:rPr>
        <w:t>Each set of equipment must be provided with an original set of users’ operation and maintenance manuals for all parts of the equipment.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5"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5"/>
    </w:p>
    <w:p w14:paraId="42FB5BD5" w14:textId="77777777" w:rsidR="00437C56" w:rsidRPr="00895BDE" w:rsidRDefault="00437C56" w:rsidP="00437C56">
      <w:pPr>
        <w:jc w:val="both"/>
        <w:rPr>
          <w:rFonts w:ascii="Times New Roman" w:hAnsi="Times New Roman"/>
          <w:b/>
          <w:bCs/>
          <w:sz w:val="24"/>
          <w:szCs w:val="24"/>
        </w:rPr>
      </w:pPr>
      <w:r w:rsidRPr="009F323B">
        <w:rPr>
          <w:rFonts w:ascii="Times New Roman" w:hAnsi="Times New Roman"/>
          <w:sz w:val="22"/>
        </w:rPr>
        <w:t xml:space="preserve">The price of the supplies shall be that shown on the financial offer (specimen in Annex IV). </w:t>
      </w:r>
      <w:r w:rsidRPr="00895BDE">
        <w:rPr>
          <w:rFonts w:ascii="Times New Roman" w:hAnsi="Times New Roman"/>
          <w:b/>
          <w:bCs/>
          <w:sz w:val="22"/>
        </w:rPr>
        <w:t xml:space="preserve">The financial offer should show the price with included VAT and without VAT. </w:t>
      </w:r>
    </w:p>
    <w:p w14:paraId="3FFEC60F" w14:textId="77777777" w:rsidR="00437C56" w:rsidRDefault="00437C56" w:rsidP="00437C5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311B1F">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dismantle or removal of temporary structures and materials no longer required for use in connection with the performance of the contract,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w:t>
      </w:r>
      <w:r>
        <w:rPr>
          <w:rFonts w:ascii="Times New Roman" w:hAnsi="Times New Roman"/>
          <w:sz w:val="22"/>
          <w:szCs w:val="22"/>
        </w:rPr>
        <w:t>.</w:t>
      </w:r>
    </w:p>
    <w:p w14:paraId="5CD3E330" w14:textId="77777777" w:rsidR="00DA783D" w:rsidRDefault="00DA783D" w:rsidP="00437C56">
      <w:pPr>
        <w:ind w:left="1134" w:hanging="709"/>
        <w:jc w:val="both"/>
        <w:rPr>
          <w:rFonts w:ascii="Times New Roman" w:hAnsi="Times New Roman"/>
          <w:sz w:val="22"/>
          <w:szCs w:val="22"/>
        </w:rPr>
      </w:pPr>
    </w:p>
    <w:p w14:paraId="1BB0300B" w14:textId="77777777" w:rsidR="00DA783D" w:rsidRPr="003D6B6C" w:rsidRDefault="00DA783D" w:rsidP="00437C56">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29CD8E4D" w:rsidR="00C52305"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37C56">
        <w:rPr>
          <w:rFonts w:ascii="Times New Roman" w:hAnsi="Times New Roman"/>
          <w:sz w:val="22"/>
          <w:szCs w:val="22"/>
        </w:rPr>
        <w:t>All taxes are arranged according to the rules of the DDP and signed financial agreement between the European Commission and Republic of Türkiye for the relevant programming period of 2021-2027.</w:t>
      </w:r>
    </w:p>
    <w:p w14:paraId="737E5FA6" w14:textId="4BCF41E2" w:rsidR="00437C56" w:rsidRPr="003D6B6C" w:rsidRDefault="00437C56" w:rsidP="00E1045E">
      <w:pPr>
        <w:ind w:left="1134"/>
        <w:jc w:val="both"/>
        <w:rPr>
          <w:rFonts w:ascii="Times New Roman" w:hAnsi="Times New Roman"/>
          <w:sz w:val="22"/>
          <w:szCs w:val="22"/>
        </w:rPr>
      </w:pPr>
      <w:r w:rsidRPr="00565A1B">
        <w:rPr>
          <w:rFonts w:ascii="Times New Roman" w:hAnsi="Times New Roman"/>
          <w:sz w:val="22"/>
          <w:szCs w:val="22"/>
        </w:rPr>
        <w:t xml:space="preserve">Contractor shall accordingly complete the necessary formalities with the relevant authorities to ensure that the goods required for performance of the Contract are </w:t>
      </w:r>
      <w:r>
        <w:rPr>
          <w:rFonts w:ascii="Times New Roman" w:hAnsi="Times New Roman"/>
          <w:sz w:val="22"/>
          <w:szCs w:val="22"/>
        </w:rPr>
        <w:t>with paid</w:t>
      </w:r>
      <w:r w:rsidRPr="00565A1B">
        <w:rPr>
          <w:rFonts w:ascii="Times New Roman" w:hAnsi="Times New Roman"/>
          <w:sz w:val="22"/>
          <w:szCs w:val="22"/>
        </w:rPr>
        <w:t xml:space="preserve"> taxes and duties, including VAT and Special Consumption Tax</w:t>
      </w:r>
      <w:r>
        <w:rPr>
          <w:rFonts w:ascii="Times New Roman" w:hAnsi="Times New Roman"/>
          <w:sz w:val="22"/>
          <w:szCs w:val="22"/>
        </w:rPr>
        <w:t xml:space="preserve"> if the goods/supplies are subject to</w:t>
      </w:r>
      <w:r w:rsidRPr="00565A1B">
        <w:rPr>
          <w:rFonts w:ascii="Times New Roman" w:hAnsi="Times New Roman"/>
          <w:sz w:val="22"/>
          <w:szCs w:val="22"/>
        </w:rPr>
        <w:t>.</w:t>
      </w:r>
      <w:r>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6"/>
    </w:p>
    <w:p w14:paraId="43D1F54B" w14:textId="084A7DF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37C56" w:rsidRPr="00A025D2">
        <w:rPr>
          <w:rFonts w:ascii="Times New Roman" w:hAnsi="Times New Roman"/>
          <w:sz w:val="22"/>
          <w:szCs w:val="22"/>
        </w:rPr>
        <w:t xml:space="preserve">In addition to the general provision of this article in the General Conditions, the Contractor indemnify the Contracting Authority and the Project Manager against any claim resulting from the use, as specified in the contract of patents, licenses, drawings, models or brand or trademarks. </w:t>
      </w:r>
      <w:r w:rsidR="00437C56">
        <w:rPr>
          <w:rFonts w:ascii="Times New Roman" w:hAnsi="Times New Roman"/>
          <w:sz w:val="22"/>
          <w:szCs w:val="22"/>
        </w:rPr>
        <w:t>If in case t</w:t>
      </w:r>
      <w:r w:rsidR="00437C56" w:rsidRPr="00A025D2">
        <w:rPr>
          <w:rFonts w:ascii="Times New Roman" w:hAnsi="Times New Roman"/>
          <w:sz w:val="22"/>
          <w:szCs w:val="22"/>
        </w:rPr>
        <w:t xml:space="preserve">enderers are informed that all </w:t>
      </w:r>
      <w:r w:rsidR="00437C56">
        <w:rPr>
          <w:rFonts w:ascii="Times New Roman" w:hAnsi="Times New Roman"/>
          <w:sz w:val="22"/>
          <w:szCs w:val="22"/>
        </w:rPr>
        <w:t>specifications</w:t>
      </w:r>
      <w:r w:rsidR="00437C56" w:rsidRPr="00A025D2">
        <w:rPr>
          <w:rFonts w:ascii="Times New Roman" w:hAnsi="Times New Roman"/>
          <w:sz w:val="22"/>
          <w:szCs w:val="22"/>
        </w:rPr>
        <w:t xml:space="preserve"> included pre-installed, must be accompanied by the License Agreement Number and original manuals. The relevant costs must be included in the prices including pre-installed</w:t>
      </w:r>
      <w:r w:rsidR="00437C56">
        <w:rPr>
          <w:rFonts w:ascii="Times New Roman" w:hAnsi="Times New Roman"/>
          <w:sz w:val="22"/>
          <w:szCs w:val="22"/>
        </w:rPr>
        <w:t>.</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7"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7"/>
      <w:r w:rsidR="00EB32E9" w:rsidRPr="003D6B6C">
        <w:rPr>
          <w:rFonts w:ascii="Times New Roman" w:hAnsi="Times New Roman"/>
          <w:b/>
          <w:sz w:val="24"/>
          <w:szCs w:val="24"/>
        </w:rPr>
        <w:t xml:space="preserve"> </w:t>
      </w:r>
    </w:p>
    <w:p w14:paraId="3C7BBC71" w14:textId="7E5279D3" w:rsidR="00A13EB8" w:rsidRDefault="00437C56" w:rsidP="005D03AA">
      <w:pPr>
        <w:ind w:left="1134" w:hanging="709"/>
        <w:jc w:val="both"/>
        <w:rPr>
          <w:rFonts w:ascii="Times New Roman" w:hAnsi="Times New Roman"/>
          <w:sz w:val="22"/>
          <w:szCs w:val="22"/>
        </w:rPr>
      </w:pPr>
      <w:r>
        <w:rPr>
          <w:rFonts w:ascii="Times New Roman" w:hAnsi="Times New Roman"/>
          <w:sz w:val="22"/>
          <w:szCs w:val="22"/>
        </w:rPr>
        <w:t xml:space="preserve">18.1    </w:t>
      </w:r>
      <w:r w:rsidR="00DF6520" w:rsidRPr="004F2175">
        <w:rPr>
          <w:rFonts w:ascii="Times New Roman" w:hAnsi="Times New Roman"/>
          <w:sz w:val="22"/>
          <w:szCs w:val="22"/>
        </w:rPr>
        <w:t>The contracting authority shall inform the contractor by delivery order of the date on which delivery of the goods/implementation of the tasks shall begin.</w:t>
      </w:r>
    </w:p>
    <w:p w14:paraId="40415148" w14:textId="12091CDC" w:rsidR="0047783A" w:rsidRPr="003D6B6C" w:rsidRDefault="0047783A" w:rsidP="00B34179">
      <w:pPr>
        <w:spacing w:before="240"/>
        <w:ind w:left="1134" w:hanging="1134"/>
        <w:jc w:val="both"/>
        <w:rPr>
          <w:rFonts w:ascii="Times New Roman" w:hAnsi="Times New Roman"/>
          <w:b/>
          <w:sz w:val="24"/>
          <w:szCs w:val="24"/>
        </w:rPr>
      </w:pPr>
      <w:bookmarkStart w:id="1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8"/>
      <w:r w:rsidRPr="003D6B6C">
        <w:rPr>
          <w:rFonts w:ascii="Times New Roman" w:hAnsi="Times New Roman"/>
          <w:b/>
          <w:sz w:val="24"/>
          <w:szCs w:val="24"/>
        </w:rPr>
        <w:t xml:space="preserve"> of the tasks</w:t>
      </w:r>
    </w:p>
    <w:p w14:paraId="05A032BE" w14:textId="74C4F3CB" w:rsidR="00E55D87" w:rsidRPr="003D6B6C" w:rsidRDefault="0047783A" w:rsidP="00DF6520">
      <w:pPr>
        <w:spacing w:before="0"/>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DF6520" w:rsidRPr="0043240C">
        <w:rPr>
          <w:rFonts w:ascii="Times New Roman" w:hAnsi="Times New Roman"/>
          <w:sz w:val="22"/>
        </w:rPr>
        <w:t xml:space="preserve">The </w:t>
      </w:r>
      <w:r w:rsidR="00DF6520" w:rsidRPr="00772E0E">
        <w:rPr>
          <w:rFonts w:ascii="Times New Roman" w:hAnsi="Times New Roman"/>
          <w:b/>
          <w:sz w:val="22"/>
        </w:rPr>
        <w:t xml:space="preserve">implementation period of </w:t>
      </w:r>
      <w:r w:rsidR="00DF6520" w:rsidRPr="00437C56">
        <w:rPr>
          <w:rFonts w:ascii="Times New Roman" w:hAnsi="Times New Roman"/>
          <w:b/>
          <w:sz w:val="22"/>
        </w:rPr>
        <w:t xml:space="preserve">tasks shall be </w:t>
      </w:r>
      <w:r w:rsidR="00E1045E">
        <w:rPr>
          <w:rFonts w:ascii="Times New Roman" w:hAnsi="Times New Roman"/>
          <w:b/>
          <w:sz w:val="22"/>
        </w:rPr>
        <w:t>5</w:t>
      </w:r>
      <w:r w:rsidR="00DF6520" w:rsidRPr="00437C56">
        <w:rPr>
          <w:rFonts w:ascii="Times New Roman" w:hAnsi="Times New Roman"/>
          <w:b/>
          <w:sz w:val="22"/>
        </w:rPr>
        <w:t xml:space="preserve"> months.</w:t>
      </w:r>
      <w:r w:rsidR="00E0295D" w:rsidRPr="003D6B6C">
        <w:rPr>
          <w:rFonts w:ascii="Times New Roman" w:hAnsi="Times New Roman"/>
          <w:sz w:val="22"/>
          <w:szCs w:val="22"/>
          <w:highlight w:val="yellow"/>
        </w:rPr>
        <w:t xml:space="preserve"> </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9"/>
    </w:p>
    <w:p w14:paraId="771AC6ED" w14:textId="56B3CE61" w:rsidR="00DF6520" w:rsidRDefault="005B0129" w:rsidP="00DF6520">
      <w:pPr>
        <w:ind w:left="1134" w:hanging="709"/>
        <w:jc w:val="both"/>
        <w:rPr>
          <w:rFonts w:ascii="Times New Roman" w:hAnsi="Times New Roman"/>
          <w:b/>
          <w:sz w:val="24"/>
          <w:szCs w:val="24"/>
        </w:rPr>
      </w:pPr>
      <w:r w:rsidRPr="003D6B6C">
        <w:rPr>
          <w:rFonts w:ascii="Times New Roman" w:hAnsi="Times New Roman"/>
          <w:sz w:val="22"/>
          <w:szCs w:val="22"/>
        </w:rPr>
        <w:t>24.2</w:t>
      </w:r>
      <w:r w:rsidR="0047783A" w:rsidRPr="003D6B6C">
        <w:rPr>
          <w:rFonts w:ascii="Times New Roman" w:hAnsi="Times New Roman"/>
          <w:sz w:val="22"/>
          <w:szCs w:val="22"/>
        </w:rPr>
        <w:tab/>
      </w:r>
      <w:bookmarkStart w:id="20" w:name="_Toc124934911"/>
      <w:r w:rsidR="00437C56" w:rsidRPr="00F82860">
        <w:rPr>
          <w:rFonts w:ascii="Times New Roman" w:hAnsi="Times New Roman"/>
          <w:sz w:val="22"/>
          <w:szCs w:val="22"/>
        </w:rPr>
        <w:t>In addition to the provision of this Article in the General Conditions, the supplies purchased under this contract shall conform to the standards mentioned in the Technical Specifications.</w:t>
      </w:r>
    </w:p>
    <w:p w14:paraId="6EE8627F" w14:textId="5EE44AE9" w:rsidR="0047783A" w:rsidRPr="003D6B6C" w:rsidRDefault="0047783A" w:rsidP="00E1045E">
      <w:pPr>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20"/>
    </w:p>
    <w:p w14:paraId="3B7D3007" w14:textId="77777777" w:rsidR="00437C56" w:rsidRPr="00F82860" w:rsidRDefault="005B0129" w:rsidP="00437C5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37C56" w:rsidRPr="00F82860">
        <w:rPr>
          <w:rFonts w:ascii="Times New Roman" w:hAnsi="Times New Roman"/>
          <w:bCs/>
          <w:sz w:val="22"/>
          <w:szCs w:val="22"/>
          <w:lang w:val="sv-SE"/>
        </w:rPr>
        <w:t>The inspection and testing prior to the provisional acceptance will take place at the locations where the supplies are delivered</w:t>
      </w:r>
      <w:r w:rsidR="00437C56">
        <w:rPr>
          <w:rFonts w:ascii="Times New Roman" w:hAnsi="Times New Roman"/>
          <w:bCs/>
          <w:sz w:val="22"/>
          <w:szCs w:val="22"/>
          <w:lang w:val="sv-SE"/>
        </w:rPr>
        <w:t xml:space="preserve"> </w:t>
      </w:r>
      <w:r w:rsidR="00437C56" w:rsidRPr="00F82860">
        <w:rPr>
          <w:rFonts w:ascii="Times New Roman" w:hAnsi="Times New Roman"/>
          <w:bCs/>
          <w:sz w:val="22"/>
          <w:szCs w:val="22"/>
          <w:lang w:val="sv-SE"/>
        </w:rPr>
        <w:t xml:space="preserve">and put into operation. </w:t>
      </w:r>
      <w:r w:rsidR="00437C56" w:rsidRPr="00F82860">
        <w:rPr>
          <w:rFonts w:ascii="Times New Roman" w:hAnsi="Times New Roman"/>
          <w:bCs/>
          <w:sz w:val="22"/>
          <w:szCs w:val="22"/>
        </w:rPr>
        <w:t xml:space="preserve">The inspection and testing of </w:t>
      </w:r>
      <w:r w:rsidR="00437C56">
        <w:rPr>
          <w:rFonts w:ascii="Times New Roman" w:hAnsi="Times New Roman"/>
          <w:bCs/>
          <w:sz w:val="22"/>
          <w:szCs w:val="22"/>
        </w:rPr>
        <w:t xml:space="preserve">the supplies </w:t>
      </w:r>
      <w:r w:rsidR="00437C56" w:rsidRPr="00F82860">
        <w:rPr>
          <w:rFonts w:ascii="Times New Roman" w:hAnsi="Times New Roman"/>
          <w:bCs/>
          <w:sz w:val="22"/>
          <w:szCs w:val="22"/>
        </w:rPr>
        <w:t xml:space="preserve">will be started and completed within a maximum of </w:t>
      </w:r>
      <w:r w:rsidR="00437C56">
        <w:rPr>
          <w:rFonts w:ascii="Times New Roman" w:hAnsi="Times New Roman"/>
          <w:bCs/>
          <w:sz w:val="22"/>
          <w:szCs w:val="22"/>
        </w:rPr>
        <w:t>10</w:t>
      </w:r>
      <w:r w:rsidR="00437C56" w:rsidRPr="00F82860">
        <w:rPr>
          <w:rFonts w:ascii="Times New Roman" w:hAnsi="Times New Roman"/>
          <w:bCs/>
          <w:sz w:val="22"/>
          <w:szCs w:val="22"/>
        </w:rPr>
        <w:t xml:space="preserve"> (</w:t>
      </w:r>
      <w:r w:rsidR="00437C56">
        <w:rPr>
          <w:rFonts w:ascii="Times New Roman" w:hAnsi="Times New Roman"/>
          <w:bCs/>
          <w:sz w:val="22"/>
          <w:szCs w:val="22"/>
        </w:rPr>
        <w:t>ten</w:t>
      </w:r>
      <w:r w:rsidR="00437C56" w:rsidRPr="00F82860">
        <w:rPr>
          <w:rFonts w:ascii="Times New Roman" w:hAnsi="Times New Roman"/>
          <w:bCs/>
          <w:sz w:val="22"/>
          <w:szCs w:val="22"/>
        </w:rPr>
        <w:t xml:space="preserve">) calendar days for </w:t>
      </w:r>
      <w:r w:rsidR="00437C56">
        <w:rPr>
          <w:rFonts w:ascii="Times New Roman" w:hAnsi="Times New Roman"/>
          <w:bCs/>
          <w:sz w:val="22"/>
          <w:szCs w:val="22"/>
        </w:rPr>
        <w:t xml:space="preserve">relevant </w:t>
      </w:r>
      <w:r w:rsidR="00437C56" w:rsidRPr="00F82860">
        <w:rPr>
          <w:rFonts w:ascii="Times New Roman" w:hAnsi="Times New Roman"/>
          <w:bCs/>
          <w:sz w:val="22"/>
          <w:szCs w:val="22"/>
        </w:rPr>
        <w:t xml:space="preserve">lot.  </w:t>
      </w:r>
    </w:p>
    <w:p w14:paraId="64178ACF" w14:textId="040A597C" w:rsidR="0047783A" w:rsidRPr="00437C56" w:rsidRDefault="00437C56" w:rsidP="00437C56">
      <w:pPr>
        <w:ind w:left="1134"/>
        <w:jc w:val="both"/>
        <w:rPr>
          <w:rFonts w:ascii="Times New Roman" w:hAnsi="Times New Roman"/>
          <w:bCs/>
          <w:sz w:val="22"/>
          <w:szCs w:val="22"/>
          <w:lang w:val="en-US"/>
        </w:rPr>
      </w:pPr>
      <w:r w:rsidRPr="00F82860">
        <w:rPr>
          <w:rFonts w:ascii="Times New Roman" w:hAnsi="Times New Roman"/>
          <w:bCs/>
          <w:sz w:val="22"/>
          <w:szCs w:val="22"/>
          <w:lang w:val="en-US"/>
        </w:rPr>
        <w:t xml:space="preserve">During the inspection and testing procedure the quantities, the technical performances, the technical specifications, the technical documentation shall be verified. </w:t>
      </w:r>
      <w:r>
        <w:rPr>
          <w:rFonts w:ascii="Times New Roman" w:hAnsi="Times New Roman"/>
          <w:bCs/>
          <w:sz w:val="22"/>
          <w:szCs w:val="22"/>
          <w:lang w:val="en-US"/>
        </w:rPr>
        <w:t>Minimum</w:t>
      </w:r>
      <w:r w:rsidRPr="00F82860">
        <w:rPr>
          <w:rFonts w:ascii="Times New Roman" w:hAnsi="Times New Roman"/>
          <w:bCs/>
          <w:sz w:val="22"/>
          <w:szCs w:val="22"/>
          <w:lang w:val="en-US"/>
        </w:rPr>
        <w:t xml:space="preserve"> </w:t>
      </w:r>
      <w:r>
        <w:rPr>
          <w:rFonts w:ascii="Times New Roman" w:hAnsi="Times New Roman"/>
          <w:bCs/>
          <w:sz w:val="22"/>
          <w:szCs w:val="22"/>
          <w:lang w:val="en-US"/>
        </w:rPr>
        <w:t>10</w:t>
      </w:r>
      <w:r w:rsidRPr="00F82860">
        <w:rPr>
          <w:rFonts w:ascii="Times New Roman" w:hAnsi="Times New Roman"/>
          <w:bCs/>
          <w:sz w:val="22"/>
          <w:szCs w:val="22"/>
          <w:lang w:val="en-US"/>
        </w:rPr>
        <w:t xml:space="preserve"> </w:t>
      </w:r>
      <w:r>
        <w:rPr>
          <w:rFonts w:ascii="Times New Roman" w:hAnsi="Times New Roman"/>
          <w:bCs/>
          <w:sz w:val="22"/>
          <w:szCs w:val="22"/>
          <w:lang w:val="en-US"/>
        </w:rPr>
        <w:t>days</w:t>
      </w:r>
      <w:r w:rsidRPr="00F82860">
        <w:rPr>
          <w:rFonts w:ascii="Times New Roman" w:hAnsi="Times New Roman"/>
          <w:bCs/>
          <w:sz w:val="22"/>
          <w:szCs w:val="22"/>
          <w:lang w:val="en-US"/>
        </w:rPr>
        <w:t xml:space="preserve"> before the </w:t>
      </w:r>
      <w:r>
        <w:rPr>
          <w:rFonts w:ascii="Times New Roman" w:hAnsi="Times New Roman"/>
          <w:bCs/>
          <w:sz w:val="22"/>
          <w:szCs w:val="22"/>
          <w:lang w:val="en-US"/>
        </w:rPr>
        <w:t>delivery</w:t>
      </w:r>
      <w:r w:rsidRPr="00F82860">
        <w:rPr>
          <w:rFonts w:ascii="Times New Roman" w:hAnsi="Times New Roman"/>
          <w:bCs/>
          <w:sz w:val="22"/>
          <w:szCs w:val="22"/>
          <w:lang w:val="en-US"/>
        </w:rPr>
        <w:t xml:space="preserve">, the Contractor will inform the Contracting Authority about the possible schedule for inspection and testing procedures. During testing of the </w:t>
      </w:r>
      <w:r>
        <w:rPr>
          <w:rFonts w:ascii="Times New Roman" w:hAnsi="Times New Roman"/>
          <w:bCs/>
          <w:sz w:val="22"/>
          <w:szCs w:val="22"/>
          <w:lang w:val="en-US"/>
        </w:rPr>
        <w:t xml:space="preserve">supplies, </w:t>
      </w:r>
      <w:r w:rsidRPr="00F82860">
        <w:rPr>
          <w:rFonts w:ascii="Times New Roman" w:hAnsi="Times New Roman"/>
          <w:bCs/>
          <w:sz w:val="22"/>
          <w:szCs w:val="22"/>
          <w:lang w:val="en-US"/>
        </w:rPr>
        <w:t xml:space="preserve">the relevant </w:t>
      </w:r>
      <w:r>
        <w:rPr>
          <w:rFonts w:ascii="Times New Roman" w:hAnsi="Times New Roman"/>
          <w:bCs/>
          <w:sz w:val="22"/>
          <w:szCs w:val="22"/>
          <w:lang w:val="en-US"/>
        </w:rPr>
        <w:t>Contracting Authority’s</w:t>
      </w:r>
      <w:r w:rsidRPr="00F82860">
        <w:rPr>
          <w:rFonts w:ascii="Times New Roman" w:hAnsi="Times New Roman"/>
          <w:bCs/>
          <w:sz w:val="22"/>
          <w:szCs w:val="22"/>
          <w:lang w:val="en-US"/>
        </w:rPr>
        <w:t xml:space="preserve"> staff shall contribute the procedure.</w:t>
      </w:r>
      <w:r>
        <w:rPr>
          <w:rFonts w:ascii="Times New Roman" w:hAnsi="Times New Roman"/>
          <w:bCs/>
          <w:sz w:val="22"/>
          <w:szCs w:val="22"/>
          <w:lang w:val="en-US"/>
        </w:rPr>
        <w:t xml:space="preserve"> </w:t>
      </w:r>
    </w:p>
    <w:p w14:paraId="7BFE7038" w14:textId="77777777" w:rsidR="00E1045E" w:rsidRDefault="00E1045E" w:rsidP="00B34179">
      <w:pPr>
        <w:spacing w:before="240"/>
        <w:ind w:left="1134" w:hanging="1134"/>
        <w:jc w:val="both"/>
        <w:rPr>
          <w:rFonts w:ascii="Times New Roman" w:hAnsi="Times New Roman"/>
          <w:b/>
          <w:sz w:val="24"/>
          <w:szCs w:val="24"/>
        </w:rPr>
      </w:pPr>
      <w:bookmarkStart w:id="21" w:name="_Toc124934912"/>
    </w:p>
    <w:p w14:paraId="76351DF5" w14:textId="1400C125"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26</w:t>
      </w:r>
      <w:r w:rsidRPr="003D6B6C">
        <w:rPr>
          <w:rFonts w:ascii="Times New Roman" w:hAnsi="Times New Roman"/>
          <w:b/>
          <w:sz w:val="24"/>
          <w:szCs w:val="24"/>
        </w:rPr>
        <w:tab/>
      </w:r>
      <w:bookmarkEnd w:id="21"/>
      <w:r w:rsidR="005B0129" w:rsidRPr="003D6B6C">
        <w:rPr>
          <w:rFonts w:ascii="Times New Roman" w:hAnsi="Times New Roman"/>
          <w:b/>
          <w:sz w:val="24"/>
          <w:szCs w:val="24"/>
        </w:rPr>
        <w:t>General principles</w:t>
      </w:r>
    </w:p>
    <w:p w14:paraId="6E0D58D8" w14:textId="77777777" w:rsidR="00437C56" w:rsidRDefault="00DF6520" w:rsidP="00437C56">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437C56" w:rsidRPr="00A25180">
        <w:rPr>
          <w:rFonts w:ascii="Times New Roman" w:hAnsi="Times New Roman"/>
          <w:sz w:val="22"/>
          <w:szCs w:val="22"/>
        </w:rPr>
        <w:t>Payments shall be made in Euro(s).</w:t>
      </w:r>
    </w:p>
    <w:p w14:paraId="69277712" w14:textId="16142139" w:rsidR="000F7A54" w:rsidRPr="00A25180" w:rsidRDefault="000F7A54" w:rsidP="00437C56">
      <w:pPr>
        <w:tabs>
          <w:tab w:val="right" w:pos="9885"/>
        </w:tabs>
        <w:spacing w:before="0"/>
        <w:ind w:left="1134" w:hanging="709"/>
        <w:jc w:val="both"/>
        <w:rPr>
          <w:rFonts w:ascii="Times New Roman" w:hAnsi="Times New Roman"/>
          <w:sz w:val="22"/>
          <w:szCs w:val="22"/>
        </w:rPr>
      </w:pPr>
      <w:r>
        <w:rPr>
          <w:rFonts w:ascii="Times New Roman" w:hAnsi="Times New Roman"/>
          <w:sz w:val="22"/>
          <w:szCs w:val="22"/>
        </w:rPr>
        <w:tab/>
      </w:r>
      <w:r w:rsidRPr="00D63166">
        <w:rPr>
          <w:rFonts w:ascii="Times New Roman" w:hAnsi="Times New Roman"/>
          <w:sz w:val="22"/>
          <w:szCs w:val="22"/>
        </w:rPr>
        <w:t>Pre-financing is not applicable to this contract.</w:t>
      </w:r>
    </w:p>
    <w:p w14:paraId="11163781" w14:textId="77777777" w:rsidR="00437C56" w:rsidRPr="003D6B6C" w:rsidRDefault="00437C56" w:rsidP="00437C56">
      <w:pPr>
        <w:spacing w:before="0"/>
        <w:ind w:left="1134"/>
        <w:jc w:val="both"/>
        <w:rPr>
          <w:rFonts w:ascii="Times New Roman" w:hAnsi="Times New Roman"/>
          <w:sz w:val="22"/>
          <w:szCs w:val="22"/>
        </w:rPr>
      </w:pPr>
      <w:r w:rsidRPr="00A25180">
        <w:rPr>
          <w:rFonts w:ascii="Times New Roman" w:hAnsi="Times New Roman"/>
          <w:sz w:val="22"/>
          <w:szCs w:val="22"/>
        </w:rPr>
        <w:t>Payments shall be authorised and made by the Contracting Authority.</w:t>
      </w:r>
    </w:p>
    <w:p w14:paraId="1C5C0C09" w14:textId="231A88CE" w:rsidR="00437C56" w:rsidRDefault="00437C56" w:rsidP="00437C56">
      <w:pPr>
        <w:ind w:left="1134" w:hanging="709"/>
        <w:jc w:val="both"/>
        <w:rPr>
          <w:rFonts w:ascii="Times New Roman" w:hAnsi="Times New Roman"/>
          <w:sz w:val="22"/>
          <w:szCs w:val="22"/>
        </w:rPr>
      </w:pPr>
      <w:r w:rsidRPr="003D6B6C">
        <w:rPr>
          <w:rFonts w:ascii="Times New Roman" w:hAnsi="Times New Roman"/>
          <w:sz w:val="22"/>
          <w:szCs w:val="22"/>
        </w:rPr>
        <w:t>26</w:t>
      </w:r>
      <w:r w:rsidRPr="00EE1A60">
        <w:rPr>
          <w:rFonts w:ascii="Times New Roman" w:hAnsi="Times New Roman"/>
          <w:sz w:val="22"/>
          <w:szCs w:val="22"/>
        </w:rPr>
        <w:t>.3</w:t>
      </w:r>
      <w:r w:rsidRPr="00EE1A60">
        <w:rPr>
          <w:rFonts w:ascii="Times New Roman" w:hAnsi="Times New Roman"/>
          <w:sz w:val="22"/>
          <w:szCs w:val="22"/>
        </w:rPr>
        <w:tab/>
        <w:t xml:space="preserve">By derogation, </w:t>
      </w:r>
      <w:r w:rsidR="000F7A54">
        <w:rPr>
          <w:rFonts w:ascii="Times New Roman" w:hAnsi="Times New Roman"/>
          <w:sz w:val="22"/>
          <w:szCs w:val="22"/>
        </w:rPr>
        <w:t>t</w:t>
      </w:r>
      <w:r w:rsidRPr="00EE1A60">
        <w:rPr>
          <w:rFonts w:ascii="Times New Roman" w:hAnsi="Times New Roman"/>
          <w:sz w:val="22"/>
          <w:szCs w:val="22"/>
        </w:rPr>
        <w:t>he final payment to the contractor of the amounts due shall be made within 90 days following provisional acceptance of the goods, after receipt by the contracting authority of an admissible invoice.</w:t>
      </w:r>
    </w:p>
    <w:p w14:paraId="12466347" w14:textId="77777777" w:rsidR="00437C56" w:rsidRPr="00D44B4B" w:rsidRDefault="00437C56" w:rsidP="00E1045E">
      <w:pPr>
        <w:autoSpaceDE w:val="0"/>
        <w:autoSpaceDN w:val="0"/>
        <w:adjustRightInd w:val="0"/>
        <w:spacing w:after="0"/>
        <w:ind w:firstLine="709"/>
        <w:rPr>
          <w:rFonts w:ascii="Times New Roman" w:hAnsi="Times New Roman"/>
          <w:sz w:val="22"/>
          <w:szCs w:val="22"/>
        </w:rPr>
      </w:pPr>
      <w:r w:rsidRPr="00D44B4B">
        <w:rPr>
          <w:rFonts w:ascii="Times New Roman" w:hAnsi="Times New Roman"/>
          <w:sz w:val="22"/>
          <w:szCs w:val="22"/>
        </w:rPr>
        <w:t>Invoice Requirements: The Contractor's invoice must include the following details:</w:t>
      </w:r>
    </w:p>
    <w:p w14:paraId="315B6280" w14:textId="77777777" w:rsidR="00437C56" w:rsidRPr="00D44B4B" w:rsidRDefault="00437C56" w:rsidP="00437C56">
      <w:pPr>
        <w:numPr>
          <w:ilvl w:val="1"/>
          <w:numId w:val="27"/>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Contract reference number and contract title.</w:t>
      </w:r>
    </w:p>
    <w:p w14:paraId="19DE9BD3" w14:textId="77777777" w:rsidR="00437C56" w:rsidRPr="00D44B4B" w:rsidRDefault="00437C56" w:rsidP="00437C56">
      <w:pPr>
        <w:numPr>
          <w:ilvl w:val="1"/>
          <w:numId w:val="27"/>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A clear description of the services provided, including the scope of work or tasks completed.</w:t>
      </w:r>
    </w:p>
    <w:p w14:paraId="0C0CA088" w14:textId="77777777" w:rsidR="00437C56" w:rsidRPr="00D44B4B" w:rsidRDefault="00437C56" w:rsidP="00437C56">
      <w:pPr>
        <w:numPr>
          <w:ilvl w:val="1"/>
          <w:numId w:val="27"/>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Total amount due, inclusive of VAT, and clearly indicating the VAT amount.</w:t>
      </w:r>
    </w:p>
    <w:p w14:paraId="5B7741B2" w14:textId="77777777" w:rsidR="00437C56" w:rsidRPr="00D44B4B" w:rsidRDefault="00437C56" w:rsidP="00437C56">
      <w:pPr>
        <w:numPr>
          <w:ilvl w:val="1"/>
          <w:numId w:val="27"/>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Bank account details of the Contractor for payment.</w:t>
      </w:r>
    </w:p>
    <w:p w14:paraId="09201DAA" w14:textId="77777777" w:rsidR="00437C56" w:rsidRPr="00D44B4B" w:rsidRDefault="00437C56" w:rsidP="00437C56">
      <w:pPr>
        <w:autoSpaceDE w:val="0"/>
        <w:autoSpaceDN w:val="0"/>
        <w:adjustRightInd w:val="0"/>
        <w:spacing w:after="0"/>
        <w:ind w:firstLine="720"/>
        <w:rPr>
          <w:rFonts w:ascii="Times New Roman" w:hAnsi="Times New Roman"/>
          <w:sz w:val="22"/>
          <w:szCs w:val="22"/>
        </w:rPr>
      </w:pPr>
      <w:r w:rsidRPr="00D44B4B">
        <w:rPr>
          <w:rFonts w:ascii="Times New Roman" w:hAnsi="Times New Roman"/>
          <w:sz w:val="22"/>
          <w:szCs w:val="22"/>
        </w:rPr>
        <w:t xml:space="preserve">Approval and Issuance: </w:t>
      </w:r>
      <w:r>
        <w:rPr>
          <w:rFonts w:ascii="Times New Roman" w:hAnsi="Times New Roman"/>
          <w:sz w:val="22"/>
          <w:szCs w:val="22"/>
        </w:rPr>
        <w:t xml:space="preserve">balance </w:t>
      </w:r>
      <w:r w:rsidRPr="00D44B4B">
        <w:rPr>
          <w:rFonts w:ascii="Times New Roman" w:hAnsi="Times New Roman"/>
          <w:sz w:val="22"/>
          <w:szCs w:val="22"/>
        </w:rPr>
        <w:t>invoice may only be issued after:</w:t>
      </w:r>
    </w:p>
    <w:p w14:paraId="301EA7A0" w14:textId="77777777" w:rsidR="00437C56" w:rsidRPr="00D44B4B" w:rsidRDefault="00437C56" w:rsidP="00437C56">
      <w:pPr>
        <w:numPr>
          <w:ilvl w:val="1"/>
          <w:numId w:val="27"/>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 xml:space="preserve">The signing of an acceptance protocol by both parties, confirming the satisfactory completion of the </w:t>
      </w:r>
      <w:r>
        <w:rPr>
          <w:rFonts w:ascii="Times New Roman" w:hAnsi="Times New Roman"/>
          <w:sz w:val="22"/>
          <w:szCs w:val="22"/>
        </w:rPr>
        <w:t>delivery of the supplies</w:t>
      </w:r>
      <w:r w:rsidRPr="00D44B4B">
        <w:rPr>
          <w:rFonts w:ascii="Times New Roman" w:hAnsi="Times New Roman"/>
          <w:sz w:val="22"/>
          <w:szCs w:val="22"/>
        </w:rPr>
        <w:t>.</w:t>
      </w:r>
    </w:p>
    <w:p w14:paraId="231166B0" w14:textId="77777777" w:rsidR="00437C56" w:rsidRDefault="00437C56" w:rsidP="00437C56">
      <w:pPr>
        <w:autoSpaceDE w:val="0"/>
        <w:autoSpaceDN w:val="0"/>
        <w:adjustRightInd w:val="0"/>
        <w:spacing w:after="0"/>
        <w:ind w:left="709" w:firstLine="11"/>
        <w:rPr>
          <w:rFonts w:ascii="Times New Roman" w:hAnsi="Times New Roman"/>
          <w:sz w:val="22"/>
          <w:szCs w:val="22"/>
        </w:rPr>
      </w:pPr>
      <w:r w:rsidRPr="00D44B4B">
        <w:rPr>
          <w:rFonts w:ascii="Times New Roman" w:hAnsi="Times New Roman"/>
          <w:sz w:val="22"/>
          <w:szCs w:val="22"/>
        </w:rPr>
        <w:t xml:space="preserve">Supporting Documents: The invoice must be accompanied by the following supporting documents: </w:t>
      </w:r>
    </w:p>
    <w:p w14:paraId="6D9D454D" w14:textId="77777777" w:rsidR="00437C56" w:rsidRPr="00ED256C" w:rsidRDefault="00437C56" w:rsidP="00437C56">
      <w:pPr>
        <w:numPr>
          <w:ilvl w:val="0"/>
          <w:numId w:val="28"/>
        </w:numPr>
        <w:autoSpaceDE w:val="0"/>
        <w:autoSpaceDN w:val="0"/>
        <w:adjustRightInd w:val="0"/>
        <w:spacing w:after="0"/>
        <w:rPr>
          <w:rFonts w:ascii="Times New Roman" w:hAnsi="Times New Roman"/>
          <w:sz w:val="22"/>
          <w:szCs w:val="22"/>
        </w:rPr>
      </w:pPr>
      <w:r w:rsidRPr="00D44B4B">
        <w:rPr>
          <w:rFonts w:ascii="Times New Roman" w:hAnsi="Times New Roman"/>
          <w:sz w:val="22"/>
          <w:szCs w:val="22"/>
        </w:rPr>
        <w:t xml:space="preserve">The signed </w:t>
      </w:r>
      <w:r>
        <w:rPr>
          <w:rFonts w:ascii="Times New Roman" w:hAnsi="Times New Roman"/>
          <w:sz w:val="22"/>
          <w:szCs w:val="22"/>
        </w:rPr>
        <w:t xml:space="preserve">provisional </w:t>
      </w:r>
      <w:r w:rsidRPr="00D44B4B">
        <w:rPr>
          <w:rFonts w:ascii="Times New Roman" w:hAnsi="Times New Roman"/>
          <w:sz w:val="22"/>
          <w:szCs w:val="22"/>
        </w:rPr>
        <w:t>acceptance protocol.</w:t>
      </w:r>
    </w:p>
    <w:p w14:paraId="745590C9" w14:textId="77777777" w:rsidR="00437C56" w:rsidRDefault="00DF6520" w:rsidP="00437C56">
      <w:pPr>
        <w:ind w:left="1134" w:hanging="709"/>
        <w:jc w:val="both"/>
        <w:rPr>
          <w:rFonts w:ascii="Times New Roman" w:hAnsi="Times New Roman"/>
          <w:sz w:val="22"/>
          <w:szCs w:val="22"/>
        </w:rPr>
      </w:pPr>
      <w:r w:rsidRPr="003D6B6C">
        <w:rPr>
          <w:rFonts w:ascii="Times New Roman" w:hAnsi="Times New Roman"/>
          <w:sz w:val="22"/>
          <w:szCs w:val="22"/>
        </w:rPr>
        <w:t>26.</w:t>
      </w:r>
      <w:r>
        <w:rPr>
          <w:rFonts w:ascii="Times New Roman" w:hAnsi="Times New Roman"/>
          <w:sz w:val="22"/>
          <w:szCs w:val="22"/>
        </w:rPr>
        <w:t>9</w:t>
      </w:r>
      <w:r w:rsidRPr="003D6B6C">
        <w:rPr>
          <w:rFonts w:ascii="Times New Roman" w:hAnsi="Times New Roman"/>
          <w:sz w:val="22"/>
          <w:szCs w:val="22"/>
        </w:rPr>
        <w:tab/>
      </w:r>
      <w:r w:rsidR="00437C56" w:rsidRPr="003D6B6C">
        <w:rPr>
          <w:rFonts w:ascii="Times New Roman" w:hAnsi="Times New Roman"/>
          <w:sz w:val="22"/>
          <w:szCs w:val="22"/>
        </w:rPr>
        <w:t xml:space="preserve">In order to obtain payments, the </w:t>
      </w:r>
      <w:r w:rsidR="00437C56">
        <w:rPr>
          <w:rFonts w:ascii="Times New Roman" w:hAnsi="Times New Roman"/>
          <w:sz w:val="22"/>
          <w:szCs w:val="22"/>
        </w:rPr>
        <w:t>c</w:t>
      </w:r>
      <w:r w:rsidR="00437C56" w:rsidRPr="003D6B6C">
        <w:rPr>
          <w:rFonts w:ascii="Times New Roman" w:hAnsi="Times New Roman"/>
          <w:sz w:val="22"/>
          <w:szCs w:val="22"/>
        </w:rPr>
        <w:t xml:space="preserve">ontractor must </w:t>
      </w:r>
      <w:r w:rsidR="00437C56">
        <w:rPr>
          <w:rFonts w:ascii="Times New Roman" w:hAnsi="Times New Roman"/>
          <w:sz w:val="22"/>
          <w:szCs w:val="22"/>
        </w:rPr>
        <w:t>submit</w:t>
      </w:r>
      <w:r w:rsidR="00437C56" w:rsidRPr="003D6B6C">
        <w:rPr>
          <w:rFonts w:ascii="Times New Roman" w:hAnsi="Times New Roman"/>
          <w:sz w:val="22"/>
          <w:szCs w:val="22"/>
        </w:rPr>
        <w:t xml:space="preserve"> to the authority referred to in paragraph 26.1 above:</w:t>
      </w:r>
    </w:p>
    <w:p w14:paraId="53B225A0" w14:textId="7A2C2415" w:rsidR="00437C56" w:rsidRDefault="000F7A54" w:rsidP="000F7A54">
      <w:pPr>
        <w:ind w:left="1134" w:hanging="709"/>
        <w:jc w:val="both"/>
        <w:rPr>
          <w:rFonts w:ascii="Times New Roman" w:hAnsi="Times New Roman"/>
          <w:sz w:val="22"/>
          <w:szCs w:val="22"/>
        </w:rPr>
      </w:pPr>
      <w:r>
        <w:rPr>
          <w:rFonts w:ascii="Times New Roman" w:hAnsi="Times New Roman"/>
          <w:sz w:val="22"/>
          <w:szCs w:val="22"/>
        </w:rPr>
        <w:tab/>
      </w:r>
      <w:r w:rsidRPr="00D63166">
        <w:rPr>
          <w:rFonts w:ascii="Times New Roman" w:hAnsi="Times New Roman"/>
          <w:sz w:val="22"/>
          <w:szCs w:val="22"/>
          <w:lang w:val="en-US"/>
        </w:rPr>
        <w:t>For the 100 % balance, the invoice(s) together with the request for provisional acceptance of the supplies.</w:t>
      </w:r>
    </w:p>
    <w:p w14:paraId="745A4530" w14:textId="2065ABA3" w:rsidR="00437C56" w:rsidRDefault="00437C56" w:rsidP="00C70B86">
      <w:pPr>
        <w:tabs>
          <w:tab w:val="right" w:pos="9885"/>
        </w:tabs>
        <w:ind w:left="1134"/>
        <w:jc w:val="both"/>
        <w:rPr>
          <w:rFonts w:ascii="Times New Roman" w:hAnsi="Times New Roman"/>
          <w:sz w:val="22"/>
          <w:szCs w:val="22"/>
        </w:rPr>
      </w:pPr>
      <w:r w:rsidRPr="00DE5F12">
        <w:rPr>
          <w:rFonts w:ascii="Times New Roman" w:hAnsi="Times New Roman"/>
          <w:sz w:val="22"/>
          <w:szCs w:val="22"/>
        </w:rPr>
        <w:t>The price</w:t>
      </w:r>
      <w:r w:rsidR="00C70B86">
        <w:rPr>
          <w:rFonts w:ascii="Times New Roman" w:hAnsi="Times New Roman"/>
          <w:sz w:val="22"/>
          <w:szCs w:val="22"/>
        </w:rPr>
        <w:t xml:space="preserve"> </w:t>
      </w:r>
      <w:r w:rsidRPr="00DE5F12">
        <w:rPr>
          <w:rFonts w:ascii="Times New Roman" w:hAnsi="Times New Roman"/>
          <w:sz w:val="22"/>
          <w:szCs w:val="22"/>
        </w:rPr>
        <w:t>of the contract shall be the sole remuneration owed by the Contracting Authority to the Contractor under the contract. It shall be firm and shall not be subject to revision. This amount will not be subject to any adjustment or escalation due to changes in costs, inflation, currency fluctuations, or any other economic conditions.</w:t>
      </w:r>
    </w:p>
    <w:p w14:paraId="461D2904" w14:textId="77777777" w:rsidR="00437C56" w:rsidRPr="003D6B6C" w:rsidRDefault="00437C56" w:rsidP="00437C56">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26.14</w:t>
      </w:r>
      <w:r>
        <w:rPr>
          <w:rFonts w:ascii="Times New Roman" w:hAnsi="Times New Roman"/>
          <w:color w:val="000000"/>
          <w:sz w:val="22"/>
          <w:szCs w:val="22"/>
        </w:rPr>
        <w:tab/>
      </w:r>
      <w:bookmarkStart w:id="22" w:name="_Hlk169016590"/>
      <w:r w:rsidRPr="001A212B">
        <w:rPr>
          <w:rFonts w:ascii="Times New Roman" w:hAnsi="Times New Roman"/>
          <w:bCs/>
          <w:color w:val="000000"/>
          <w:sz w:val="22"/>
          <w:szCs w:val="22"/>
        </w:rPr>
        <w:t>Any payment may be offset against outstanding debts of contractor or any consortium member.</w:t>
      </w:r>
      <w:bookmarkEnd w:id="22"/>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E98B96D" w:rsidR="0047783A" w:rsidRPr="003D6B6C" w:rsidRDefault="0047783A" w:rsidP="00C70B86">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00C70B86">
        <w:rPr>
          <w:rFonts w:ascii="Times New Roman" w:hAnsi="Times New Roman"/>
          <w:sz w:val="22"/>
          <w:szCs w:val="22"/>
        </w:rPr>
        <w:tab/>
      </w:r>
      <w:r w:rsidRPr="00DF6520">
        <w:rPr>
          <w:rFonts w:ascii="Times New Roman" w:hAnsi="Times New Roman"/>
          <w:snapToGrid/>
          <w:sz w:val="22"/>
          <w:szCs w:val="22"/>
          <w:lang w:eastAsia="en-GB"/>
        </w:rPr>
        <w:t xml:space="preserve">By derogation from Article 28.2 of the </w:t>
      </w:r>
      <w:r w:rsidR="00F60098" w:rsidRPr="00DF6520">
        <w:rPr>
          <w:rFonts w:ascii="Times New Roman" w:hAnsi="Times New Roman"/>
          <w:snapToGrid/>
          <w:sz w:val="22"/>
          <w:szCs w:val="22"/>
          <w:lang w:eastAsia="en-GB"/>
        </w:rPr>
        <w:t>g</w:t>
      </w:r>
      <w:r w:rsidRPr="00DF6520">
        <w:rPr>
          <w:rFonts w:ascii="Times New Roman" w:hAnsi="Times New Roman"/>
          <w:snapToGrid/>
          <w:sz w:val="22"/>
          <w:szCs w:val="22"/>
          <w:lang w:eastAsia="en-GB"/>
        </w:rPr>
        <w:t xml:space="preserve">eneral </w:t>
      </w:r>
      <w:r w:rsidR="00F60098" w:rsidRPr="00DF6520">
        <w:rPr>
          <w:rFonts w:ascii="Times New Roman" w:hAnsi="Times New Roman"/>
          <w:snapToGrid/>
          <w:sz w:val="22"/>
          <w:szCs w:val="22"/>
          <w:lang w:eastAsia="en-GB"/>
        </w:rPr>
        <w:t>c</w:t>
      </w:r>
      <w:r w:rsidRPr="00DF6520">
        <w:rPr>
          <w:rFonts w:ascii="Times New Roman" w:hAnsi="Times New Roman"/>
          <w:snapToGrid/>
          <w:sz w:val="22"/>
          <w:szCs w:val="22"/>
          <w:lang w:eastAsia="en-GB"/>
        </w:rPr>
        <w:t>onditions, o</w:t>
      </w:r>
      <w:r w:rsidRPr="00DF6520">
        <w:rPr>
          <w:rFonts w:ascii="Times New Roman" w:hAnsi="Times New Roman"/>
          <w:sz w:val="22"/>
          <w:szCs w:val="22"/>
        </w:rPr>
        <w:t>nce the deadline laid down in Article 2</w:t>
      </w:r>
      <w:r w:rsidR="00D83918" w:rsidRPr="00DF6520">
        <w:rPr>
          <w:rFonts w:ascii="Times New Roman" w:hAnsi="Times New Roman"/>
          <w:sz w:val="22"/>
          <w:szCs w:val="22"/>
        </w:rPr>
        <w:t>6.3</w:t>
      </w:r>
      <w:r w:rsidRPr="00DF6520">
        <w:rPr>
          <w:rFonts w:ascii="Times New Roman" w:hAnsi="Times New Roman"/>
          <w:sz w:val="22"/>
          <w:szCs w:val="22"/>
        </w:rPr>
        <w:t xml:space="preserve"> has expired, the </w:t>
      </w:r>
      <w:r w:rsidR="00F60098" w:rsidRPr="00DF6520">
        <w:rPr>
          <w:rFonts w:ascii="Times New Roman" w:hAnsi="Times New Roman"/>
          <w:sz w:val="22"/>
          <w:szCs w:val="22"/>
        </w:rPr>
        <w:t>c</w:t>
      </w:r>
      <w:r w:rsidRPr="00DF6520">
        <w:rPr>
          <w:rFonts w:ascii="Times New Roman" w:hAnsi="Times New Roman"/>
          <w:sz w:val="22"/>
          <w:szCs w:val="22"/>
        </w:rPr>
        <w:t xml:space="preserve">ontractor </w:t>
      </w:r>
      <w:r w:rsidR="00551543" w:rsidRPr="00DF6520">
        <w:rPr>
          <w:rFonts w:ascii="Times New Roman" w:hAnsi="Times New Roman"/>
          <w:sz w:val="22"/>
          <w:szCs w:val="22"/>
        </w:rPr>
        <w:t>sha</w:t>
      </w:r>
      <w:r w:rsidR="006D3BA1" w:rsidRPr="00DF6520">
        <w:rPr>
          <w:rFonts w:ascii="Times New Roman" w:hAnsi="Times New Roman"/>
          <w:sz w:val="22"/>
          <w:szCs w:val="22"/>
        </w:rPr>
        <w:t>ll,</w:t>
      </w:r>
      <w:r w:rsidRPr="00DF6520">
        <w:rPr>
          <w:rFonts w:ascii="Times New Roman" w:hAnsi="Times New Roman"/>
          <w:sz w:val="22"/>
          <w:szCs w:val="22"/>
        </w:rPr>
        <w:t xml:space="preserve"> upon demand, </w:t>
      </w:r>
      <w:r w:rsidR="006D3BA1" w:rsidRPr="00DF6520">
        <w:rPr>
          <w:rFonts w:ascii="Times New Roman" w:hAnsi="Times New Roman"/>
          <w:sz w:val="22"/>
          <w:szCs w:val="22"/>
        </w:rPr>
        <w:t xml:space="preserve">be entitled to late-payment interest </w:t>
      </w:r>
      <w:r w:rsidR="00117ADA" w:rsidRPr="00DF6520">
        <w:rPr>
          <w:rFonts w:ascii="Times New Roman" w:hAnsi="Times New Roman"/>
          <w:sz w:val="22"/>
          <w:szCs w:val="22"/>
        </w:rPr>
        <w:t xml:space="preserve">at the rate and for the period mentioned in the </w:t>
      </w:r>
      <w:r w:rsidR="00F60098" w:rsidRPr="00DF6520">
        <w:rPr>
          <w:rFonts w:ascii="Times New Roman" w:hAnsi="Times New Roman"/>
          <w:sz w:val="22"/>
          <w:szCs w:val="22"/>
        </w:rPr>
        <w:t>g</w:t>
      </w:r>
      <w:r w:rsidR="00117ADA" w:rsidRPr="00DF6520">
        <w:rPr>
          <w:rFonts w:ascii="Times New Roman" w:hAnsi="Times New Roman"/>
          <w:sz w:val="22"/>
          <w:szCs w:val="22"/>
        </w:rPr>
        <w:t xml:space="preserve">eneral </w:t>
      </w:r>
      <w:r w:rsidR="00F60098" w:rsidRPr="00DF6520">
        <w:rPr>
          <w:rFonts w:ascii="Times New Roman" w:hAnsi="Times New Roman"/>
          <w:sz w:val="22"/>
          <w:szCs w:val="22"/>
        </w:rPr>
        <w:t>c</w:t>
      </w:r>
      <w:r w:rsidR="00117ADA" w:rsidRPr="00DF6520">
        <w:rPr>
          <w:rFonts w:ascii="Times New Roman" w:hAnsi="Times New Roman"/>
          <w:sz w:val="22"/>
          <w:szCs w:val="22"/>
        </w:rPr>
        <w:t>onditions</w:t>
      </w:r>
      <w:r w:rsidR="006D3BA1" w:rsidRPr="00DF6520">
        <w:rPr>
          <w:rFonts w:ascii="Times New Roman" w:hAnsi="Times New Roman"/>
          <w:sz w:val="22"/>
          <w:szCs w:val="22"/>
        </w:rPr>
        <w:t xml:space="preserve">. The demand must be </w:t>
      </w:r>
      <w:r w:rsidRPr="00DF6520">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3"/>
    </w:p>
    <w:p w14:paraId="33D55A72" w14:textId="065BC7EF" w:rsidR="00B44082" w:rsidRPr="003D6B6C" w:rsidRDefault="00B44082" w:rsidP="00C70B86">
      <w:pPr>
        <w:spacing w:before="240"/>
        <w:ind w:left="1134" w:hanging="708"/>
        <w:jc w:val="both"/>
        <w:rPr>
          <w:rFonts w:ascii="Times New Roman" w:hAnsi="Times New Roman"/>
          <w:b/>
          <w:sz w:val="24"/>
          <w:szCs w:val="24"/>
        </w:rPr>
      </w:pPr>
      <w:r w:rsidRPr="00B5440B">
        <w:rPr>
          <w:rFonts w:ascii="Times New Roman" w:hAnsi="Times New Roman"/>
          <w:sz w:val="22"/>
          <w:szCs w:val="22"/>
        </w:rPr>
        <w:t xml:space="preserve">29.1 </w:t>
      </w:r>
      <w:r w:rsidR="00C70B86">
        <w:rPr>
          <w:rFonts w:ascii="Times New Roman" w:hAnsi="Times New Roman"/>
          <w:sz w:val="22"/>
          <w:szCs w:val="22"/>
        </w:rPr>
        <w:tab/>
      </w:r>
      <w:r>
        <w:rPr>
          <w:rFonts w:ascii="Times New Roman" w:hAnsi="Times New Roman"/>
          <w:sz w:val="22"/>
          <w:szCs w:val="22"/>
        </w:rPr>
        <w:t>T</w:t>
      </w:r>
      <w:r w:rsidRPr="00BD1517">
        <w:rPr>
          <w:rFonts w:ascii="Times New Roman" w:hAnsi="Times New Roman"/>
          <w:sz w:val="22"/>
          <w:szCs w:val="22"/>
        </w:rPr>
        <w:t xml:space="preserve">he Incoterm applicable shall </w:t>
      </w:r>
      <w:r w:rsidRPr="004F2175">
        <w:rPr>
          <w:rFonts w:ascii="Times New Roman" w:hAnsi="Times New Roman"/>
          <w:sz w:val="22"/>
          <w:szCs w:val="22"/>
        </w:rPr>
        <w:t>be DDP</w:t>
      </w:r>
      <w:r w:rsidRPr="004F2175">
        <w:rPr>
          <w:rFonts w:ascii="Times New Roman" w:hAnsi="Times New Roman"/>
          <w:sz w:val="22"/>
          <w:vertAlign w:val="superscript"/>
        </w:rPr>
        <w:footnoteReference w:id="2"/>
      </w:r>
    </w:p>
    <w:p w14:paraId="1AFBA3CE" w14:textId="77777777" w:rsidR="00B44082" w:rsidRDefault="00B44082" w:rsidP="00B44082">
      <w:pPr>
        <w:ind w:left="1134" w:hanging="709"/>
        <w:jc w:val="both"/>
        <w:rPr>
          <w:rFonts w:ascii="Times New Roman" w:hAnsi="Times New Roman"/>
          <w:sz w:val="22"/>
          <w:szCs w:val="22"/>
        </w:rPr>
      </w:pPr>
      <w:r w:rsidRPr="003D6B6C">
        <w:rPr>
          <w:rFonts w:ascii="Times New Roman" w:hAnsi="Times New Roman"/>
          <w:sz w:val="22"/>
          <w:szCs w:val="22"/>
        </w:rPr>
        <w:lastRenderedPageBreak/>
        <w:t>29.3</w:t>
      </w:r>
      <w:r w:rsidRPr="003D6B6C">
        <w:rPr>
          <w:rFonts w:ascii="Times New Roman" w:hAnsi="Times New Roman"/>
          <w:b/>
          <w:sz w:val="22"/>
          <w:szCs w:val="22"/>
        </w:rPr>
        <w:tab/>
      </w:r>
      <w:r w:rsidRPr="003551F9">
        <w:rPr>
          <w:rFonts w:ascii="Times New Roman" w:hAnsi="Times New Roman"/>
          <w:sz w:val="22"/>
          <w:szCs w:val="22"/>
        </w:rPr>
        <w:t>The packaging shall become the property of the recipient subject to environmental considerations.</w:t>
      </w:r>
    </w:p>
    <w:p w14:paraId="672C081A" w14:textId="41C08D86" w:rsidR="00C70B86" w:rsidRPr="00F30020" w:rsidRDefault="00C70B86" w:rsidP="00B44082">
      <w:pPr>
        <w:ind w:left="1134" w:hanging="709"/>
        <w:jc w:val="both"/>
        <w:rPr>
          <w:rFonts w:ascii="Times New Roman" w:hAnsi="Times New Roman"/>
          <w:b/>
          <w:sz w:val="22"/>
          <w:szCs w:val="22"/>
        </w:rPr>
      </w:pPr>
      <w:r>
        <w:rPr>
          <w:rFonts w:ascii="Times New Roman" w:hAnsi="Times New Roman"/>
          <w:sz w:val="22"/>
          <w:szCs w:val="22"/>
        </w:rPr>
        <w:t>29.4</w:t>
      </w:r>
      <w:r>
        <w:rPr>
          <w:rFonts w:ascii="Times New Roman" w:hAnsi="Times New Roman"/>
          <w:sz w:val="22"/>
          <w:szCs w:val="22"/>
        </w:rPr>
        <w:tab/>
      </w:r>
      <w:r w:rsidRPr="00C70B86">
        <w:rPr>
          <w:rFonts w:ascii="Times New Roman" w:hAnsi="Times New Roman"/>
          <w:sz w:val="22"/>
          <w:szCs w:val="22"/>
        </w:rPr>
        <w:t>The place of acceptance of the supplies shall b</w:t>
      </w:r>
      <w:r>
        <w:rPr>
          <w:rFonts w:ascii="Times New Roman" w:hAnsi="Times New Roman"/>
          <w:sz w:val="22"/>
          <w:szCs w:val="22"/>
        </w:rPr>
        <w:t xml:space="preserve">e </w:t>
      </w:r>
      <w:r w:rsidRPr="00C70B86">
        <w:rPr>
          <w:rFonts w:ascii="Times New Roman" w:hAnsi="Times New Roman"/>
          <w:sz w:val="22"/>
          <w:szCs w:val="22"/>
        </w:rPr>
        <w:t xml:space="preserve">at Inci Hotel owned by Inci Construction Tourism Food Textile Marketing Import Export Trade and Industry Limited Company at the location, </w:t>
      </w:r>
      <w:proofErr w:type="spellStart"/>
      <w:r w:rsidRPr="00C70B86">
        <w:rPr>
          <w:rFonts w:ascii="Times New Roman" w:hAnsi="Times New Roman"/>
          <w:sz w:val="22"/>
          <w:szCs w:val="22"/>
        </w:rPr>
        <w:t>Gaziömerbey</w:t>
      </w:r>
      <w:proofErr w:type="spellEnd"/>
      <w:r w:rsidRPr="00C70B86">
        <w:rPr>
          <w:rFonts w:ascii="Times New Roman" w:hAnsi="Times New Roman"/>
          <w:sz w:val="22"/>
          <w:szCs w:val="22"/>
        </w:rPr>
        <w:t xml:space="preserve"> Mah., Atatürk Cad., Enez/Edirne/</w:t>
      </w:r>
      <w:proofErr w:type="spellStart"/>
      <w:r w:rsidRPr="00C70B86">
        <w:rPr>
          <w:rFonts w:ascii="Times New Roman" w:hAnsi="Times New Roman"/>
          <w:sz w:val="22"/>
          <w:szCs w:val="22"/>
        </w:rPr>
        <w:t>Türkiye</w:t>
      </w:r>
      <w:proofErr w:type="spellEnd"/>
    </w:p>
    <w:p w14:paraId="0A911D52" w14:textId="3D22CA68" w:rsidR="0047783A" w:rsidRPr="003D6B6C" w:rsidRDefault="00B44082" w:rsidP="00C70B86">
      <w:pPr>
        <w:ind w:left="1134" w:hanging="708"/>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00437C56" w:rsidRPr="000212E4">
        <w:rPr>
          <w:rFonts w:ascii="Times New Roman" w:hAnsi="Times New Roman"/>
          <w:sz w:val="22"/>
          <w:szCs w:val="22"/>
        </w:rPr>
        <w:t xml:space="preserve">Each package must be marked according to its final destination and must be accompanied by a delivery note showing the contract reference number and </w:t>
      </w:r>
      <w:r w:rsidR="00437C56">
        <w:rPr>
          <w:rFonts w:ascii="Times New Roman" w:hAnsi="Times New Roman"/>
          <w:sz w:val="22"/>
          <w:szCs w:val="22"/>
        </w:rPr>
        <w:t>name of the Contacting Authority</w:t>
      </w:r>
      <w:r w:rsidR="00437C56" w:rsidRPr="000212E4">
        <w:rPr>
          <w:rFonts w:ascii="Times New Roman" w:hAnsi="Times New Roman"/>
          <w:sz w:val="22"/>
          <w:szCs w:val="22"/>
        </w:rPr>
        <w:t>. The delivery addresses as specified in the Technical Specifications.</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4"/>
    </w:p>
    <w:p w14:paraId="6B19861B" w14:textId="77777777" w:rsidR="00437C56" w:rsidRPr="003D6B6C" w:rsidRDefault="00437C56" w:rsidP="00437C56">
      <w:pPr>
        <w:jc w:val="both"/>
        <w:rPr>
          <w:rFonts w:ascii="Times New Roman" w:hAnsi="Times New Roman"/>
          <w:sz w:val="22"/>
          <w:szCs w:val="22"/>
        </w:rPr>
      </w:pPr>
      <w:bookmarkStart w:id="25"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4D3AB5E4" w14:textId="77777777" w:rsidR="00437C56" w:rsidRDefault="00437C56" w:rsidP="00437C56">
      <w:pPr>
        <w:jc w:val="both"/>
        <w:rPr>
          <w:rFonts w:ascii="Times New Roman" w:hAnsi="Times New Roman"/>
          <w:sz w:val="22"/>
          <w:szCs w:val="22"/>
        </w:rPr>
      </w:pPr>
      <w:r w:rsidRPr="00C84004">
        <w:rPr>
          <w:rFonts w:ascii="Times New Roman" w:hAnsi="Times New Roman"/>
          <w:sz w:val="22"/>
          <w:szCs w:val="22"/>
        </w:rPr>
        <w:t xml:space="preserve">Without prejudice to Article 31 of the General Conditions, 25 of the Special Conditions, and the Technical Specifications, provisional acceptance shall be delivered by the Beneficiary within </w:t>
      </w:r>
      <w:r>
        <w:rPr>
          <w:rFonts w:ascii="Times New Roman" w:hAnsi="Times New Roman"/>
          <w:sz w:val="22"/>
          <w:szCs w:val="22"/>
        </w:rPr>
        <w:t>10</w:t>
      </w:r>
      <w:r w:rsidRPr="00C84004">
        <w:rPr>
          <w:rFonts w:ascii="Times New Roman" w:hAnsi="Times New Roman"/>
          <w:sz w:val="22"/>
          <w:szCs w:val="22"/>
        </w:rPr>
        <w:t xml:space="preserve"> calendar days upon the submission of the request for provisional acceptance by the Contractor after delivery</w:t>
      </w:r>
      <w:r>
        <w:rPr>
          <w:rFonts w:ascii="Times New Roman" w:hAnsi="Times New Roman"/>
          <w:sz w:val="22"/>
          <w:szCs w:val="22"/>
        </w:rPr>
        <w:t xml:space="preserve"> and </w:t>
      </w:r>
      <w:r w:rsidRPr="00C84004">
        <w:rPr>
          <w:rFonts w:ascii="Times New Roman" w:hAnsi="Times New Roman"/>
          <w:sz w:val="22"/>
          <w:szCs w:val="22"/>
        </w:rPr>
        <w:t xml:space="preserve">putting into operation, inspection and testing of all goods and training activities completed at the places shown </w:t>
      </w:r>
      <w:r>
        <w:rPr>
          <w:rFonts w:ascii="Times New Roman" w:hAnsi="Times New Roman"/>
          <w:sz w:val="22"/>
          <w:szCs w:val="22"/>
        </w:rPr>
        <w:t>in the Technical Specifications</w:t>
      </w:r>
    </w:p>
    <w:p w14:paraId="6060BDDF" w14:textId="77777777" w:rsidR="00437C56" w:rsidRPr="00071877" w:rsidRDefault="00437C56" w:rsidP="00437C56">
      <w:pPr>
        <w:ind w:left="1134" w:hanging="708"/>
        <w:jc w:val="both"/>
        <w:rPr>
          <w:rFonts w:ascii="Times New Roman" w:hAnsi="Times New Roman"/>
          <w:sz w:val="22"/>
          <w:szCs w:val="22"/>
        </w:rPr>
      </w:pPr>
      <w:r w:rsidRPr="00071877">
        <w:rPr>
          <w:rFonts w:ascii="Times New Roman" w:hAnsi="Times New Roman"/>
          <w:sz w:val="22"/>
          <w:szCs w:val="22"/>
        </w:rPr>
        <w:t>31.2.</w:t>
      </w:r>
      <w:r w:rsidRPr="00071877">
        <w:rPr>
          <w:rFonts w:ascii="Times New Roman" w:hAnsi="Times New Roman"/>
          <w:sz w:val="22"/>
          <w:szCs w:val="22"/>
        </w:rPr>
        <w:tab/>
        <w:t>By derogation, the contractor may apply, by notice to the project manager, for a certificate of provisional acceptance when supplies are ready for provisional acceptance. The project manager shall within 45 days of receipt of the contractor's application either:</w:t>
      </w:r>
    </w:p>
    <w:p w14:paraId="7A61103D" w14:textId="77777777" w:rsidR="00437C56" w:rsidRPr="00071877" w:rsidRDefault="00437C56" w:rsidP="00437C56">
      <w:pPr>
        <w:widowControl w:val="0"/>
        <w:numPr>
          <w:ilvl w:val="0"/>
          <w:numId w:val="19"/>
        </w:numPr>
        <w:tabs>
          <w:tab w:val="left" w:pos="1560"/>
        </w:tabs>
        <w:spacing w:before="0" w:after="0"/>
        <w:ind w:left="1560"/>
        <w:jc w:val="both"/>
        <w:rPr>
          <w:rFonts w:ascii="Times New Roman" w:hAnsi="Times New Roman"/>
          <w:sz w:val="22"/>
          <w:szCs w:val="22"/>
        </w:rPr>
      </w:pPr>
      <w:r w:rsidRPr="00071877">
        <w:rPr>
          <w:rFonts w:ascii="Times New Roman" w:hAnsi="Times New Roman"/>
          <w:sz w:val="22"/>
          <w:szCs w:val="22"/>
        </w:rPr>
        <w:t>issue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p>
    <w:p w14:paraId="78B8FA81" w14:textId="77777777" w:rsidR="00437C56" w:rsidRPr="00071877" w:rsidRDefault="00437C56" w:rsidP="00437C56">
      <w:pPr>
        <w:widowControl w:val="0"/>
        <w:numPr>
          <w:ilvl w:val="0"/>
          <w:numId w:val="19"/>
        </w:numPr>
        <w:tabs>
          <w:tab w:val="left" w:pos="1560"/>
        </w:tabs>
        <w:ind w:left="1560"/>
        <w:jc w:val="both"/>
        <w:rPr>
          <w:rFonts w:ascii="Times New Roman" w:hAnsi="Times New Roman"/>
          <w:sz w:val="22"/>
          <w:szCs w:val="22"/>
        </w:rPr>
      </w:pPr>
      <w:r w:rsidRPr="00071877">
        <w:rPr>
          <w:rFonts w:ascii="Times New Roman" w:hAnsi="Times New Roman"/>
          <w:sz w:val="22"/>
          <w:szCs w:val="22"/>
        </w:rPr>
        <w:t>reject the application, giving his reasons and specifying the action which, in his opinion, is required of the contractor for the certificate to be issued.</w:t>
      </w:r>
    </w:p>
    <w:p w14:paraId="6B6F1AED" w14:textId="77777777" w:rsidR="00437C56" w:rsidRPr="003D6B6C" w:rsidRDefault="00437C56" w:rsidP="00437C56">
      <w:pPr>
        <w:widowControl w:val="0"/>
        <w:tabs>
          <w:tab w:val="left" w:pos="1560"/>
        </w:tabs>
        <w:ind w:left="1200"/>
        <w:jc w:val="both"/>
        <w:rPr>
          <w:rFonts w:ascii="Times New Roman" w:hAnsi="Times New Roman"/>
          <w:sz w:val="22"/>
          <w:szCs w:val="22"/>
        </w:rPr>
      </w:pPr>
      <w:r w:rsidRPr="00071877">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5"/>
      <w:r w:rsidR="00177A94" w:rsidRPr="003D6B6C">
        <w:rPr>
          <w:rFonts w:ascii="Times New Roman" w:hAnsi="Times New Roman"/>
          <w:b/>
          <w:sz w:val="24"/>
          <w:szCs w:val="24"/>
        </w:rPr>
        <w:t xml:space="preserve"> obligations</w:t>
      </w:r>
    </w:p>
    <w:p w14:paraId="21D66433" w14:textId="77777777" w:rsidR="00B44082" w:rsidRDefault="00B44082" w:rsidP="00B44082">
      <w:pPr>
        <w:spacing w:before="240"/>
        <w:ind w:left="1134" w:hanging="1134"/>
        <w:jc w:val="both"/>
        <w:rPr>
          <w:rFonts w:ascii="Times New Roman" w:hAnsi="Times New Roman"/>
          <w:sz w:val="22"/>
          <w:szCs w:val="22"/>
          <w:lang w:val="en-US"/>
        </w:rPr>
      </w:pPr>
      <w:bookmarkStart w:id="26" w:name="_Toc119839451"/>
      <w:bookmarkStart w:id="27" w:name="_Toc124934916"/>
      <w:r w:rsidRPr="00B40686">
        <w:rPr>
          <w:rFonts w:ascii="Times New Roman" w:hAnsi="Times New Roman"/>
          <w:sz w:val="22"/>
          <w:szCs w:val="22"/>
          <w:lang w:val="en-US"/>
        </w:rPr>
        <w:t>The warranty must remain valid for 2 years after provisional acceptance.</w:t>
      </w:r>
    </w:p>
    <w:p w14:paraId="1814280B" w14:textId="2A6C28F7" w:rsidR="00437C56" w:rsidRPr="00BD5E2B" w:rsidRDefault="00437C56" w:rsidP="00437C56">
      <w:pPr>
        <w:ind w:left="708" w:hanging="708"/>
        <w:jc w:val="both"/>
        <w:rPr>
          <w:rFonts w:ascii="Times New Roman" w:hAnsi="Times New Roman"/>
          <w:sz w:val="22"/>
          <w:szCs w:val="22"/>
          <w:lang w:val="en-US"/>
        </w:rPr>
      </w:pPr>
      <w:r w:rsidRPr="00BD5E2B">
        <w:rPr>
          <w:rFonts w:ascii="Times New Roman" w:hAnsi="Times New Roman"/>
          <w:sz w:val="22"/>
          <w:szCs w:val="22"/>
          <w:lang w:val="en-US"/>
        </w:rPr>
        <w:tab/>
        <w:t xml:space="preserve">The Contractor shall submit with his technical offer a methodology for the equipment warranty service for a period of </w:t>
      </w:r>
      <w:r>
        <w:rPr>
          <w:rFonts w:ascii="Times New Roman" w:hAnsi="Times New Roman"/>
          <w:sz w:val="22"/>
          <w:szCs w:val="22"/>
          <w:lang w:val="en-US"/>
        </w:rPr>
        <w:t>2</w:t>
      </w:r>
      <w:r w:rsidRPr="00BD5E2B">
        <w:rPr>
          <w:rFonts w:ascii="Times New Roman" w:hAnsi="Times New Roman"/>
          <w:sz w:val="22"/>
          <w:szCs w:val="22"/>
          <w:lang w:val="en-US"/>
        </w:rPr>
        <w:t xml:space="preserve"> year</w:t>
      </w:r>
      <w:r>
        <w:rPr>
          <w:rFonts w:ascii="Times New Roman" w:hAnsi="Times New Roman"/>
          <w:sz w:val="22"/>
          <w:szCs w:val="22"/>
          <w:lang w:val="en-US"/>
        </w:rPr>
        <w:t>s</w:t>
      </w:r>
      <w:r w:rsidRPr="00BD5E2B">
        <w:rPr>
          <w:rFonts w:ascii="Times New Roman" w:hAnsi="Times New Roman"/>
          <w:sz w:val="22"/>
          <w:szCs w:val="22"/>
          <w:lang w:val="en-US"/>
        </w:rPr>
        <w:t xml:space="preserve"> after provisional acceptance. During the warranty period, the service of the products will be assured by the Contractor through local company(</w:t>
      </w:r>
      <w:proofErr w:type="spellStart"/>
      <w:r w:rsidRPr="00BD5E2B">
        <w:rPr>
          <w:rFonts w:ascii="Times New Roman" w:hAnsi="Times New Roman"/>
          <w:sz w:val="22"/>
          <w:szCs w:val="22"/>
          <w:lang w:val="en-US"/>
        </w:rPr>
        <w:t>ies</w:t>
      </w:r>
      <w:proofErr w:type="spellEnd"/>
      <w:r w:rsidRPr="00BD5E2B">
        <w:rPr>
          <w:rFonts w:ascii="Times New Roman" w:hAnsi="Times New Roman"/>
          <w:sz w:val="22"/>
          <w:szCs w:val="22"/>
          <w:lang w:val="en-US"/>
        </w:rPr>
        <w:t>) authorized by him (if the Contractor is not a local company) or directly (if it is a local company). In both cases, the authorized service(s) should be authorized by the manufacturer.</w:t>
      </w:r>
    </w:p>
    <w:p w14:paraId="5850EC8F" w14:textId="77777777" w:rsidR="00437C56" w:rsidRPr="00BD5E2B" w:rsidRDefault="00437C56" w:rsidP="00437C56">
      <w:pPr>
        <w:ind w:left="708" w:hanging="708"/>
        <w:jc w:val="both"/>
        <w:rPr>
          <w:rFonts w:ascii="Times New Roman" w:hAnsi="Times New Roman"/>
          <w:bCs/>
          <w:sz w:val="22"/>
          <w:szCs w:val="22"/>
          <w:lang w:val="en-US"/>
        </w:rPr>
      </w:pPr>
      <w:r w:rsidRPr="00BD5E2B">
        <w:rPr>
          <w:rFonts w:ascii="Times New Roman" w:hAnsi="Times New Roman"/>
          <w:sz w:val="22"/>
          <w:szCs w:val="22"/>
          <w:lang w:val="en-US"/>
        </w:rPr>
        <w:t xml:space="preserve">32.3 </w:t>
      </w:r>
      <w:r w:rsidRPr="00BD5E2B">
        <w:rPr>
          <w:rFonts w:ascii="Times New Roman" w:hAnsi="Times New Roman"/>
          <w:sz w:val="22"/>
          <w:szCs w:val="22"/>
          <w:lang w:val="en-US"/>
        </w:rPr>
        <w:tab/>
        <w:t xml:space="preserve">The Contractor shall at his own cost replace defective or damaged equipment/parts during the warranty period. The Contractor has to troubleshoot the problem within </w:t>
      </w:r>
      <w:r>
        <w:rPr>
          <w:rFonts w:ascii="Times New Roman" w:hAnsi="Times New Roman"/>
          <w:sz w:val="22"/>
          <w:szCs w:val="22"/>
          <w:lang w:val="en-US"/>
        </w:rPr>
        <w:t>3</w:t>
      </w:r>
      <w:r w:rsidRPr="00BD5E2B">
        <w:rPr>
          <w:rFonts w:ascii="Times New Roman" w:hAnsi="Times New Roman"/>
          <w:sz w:val="22"/>
          <w:szCs w:val="22"/>
          <w:lang w:val="en-US"/>
        </w:rPr>
        <w:t xml:space="preserve"> working days of the request, overcome the problem and re-integrate to the system within maximum 20 working days from the call of service. If the reparation of broken equipment/part is not possible, </w:t>
      </w:r>
      <w:r w:rsidRPr="00BD5E2B">
        <w:rPr>
          <w:rFonts w:ascii="Times New Roman" w:hAnsi="Times New Roman"/>
          <w:sz w:val="22"/>
          <w:szCs w:val="22"/>
          <w:lang w:val="en-US"/>
        </w:rPr>
        <w:lastRenderedPageBreak/>
        <w:t xml:space="preserve">Contractor shall replace that equipment/part with another equipment/part. No additional cost will be </w:t>
      </w:r>
      <w:r>
        <w:rPr>
          <w:rFonts w:ascii="Times New Roman" w:hAnsi="Times New Roman"/>
          <w:sz w:val="22"/>
          <w:szCs w:val="22"/>
          <w:lang w:val="en-US"/>
        </w:rPr>
        <w:t>issued</w:t>
      </w:r>
      <w:r w:rsidRPr="00BD5E2B">
        <w:rPr>
          <w:rFonts w:ascii="Times New Roman" w:hAnsi="Times New Roman"/>
          <w:sz w:val="22"/>
          <w:szCs w:val="22"/>
          <w:lang w:val="en-US"/>
        </w:rPr>
        <w:t xml:space="preserve"> by the Contracting Authority </w:t>
      </w:r>
      <w:r>
        <w:rPr>
          <w:rFonts w:ascii="Times New Roman" w:hAnsi="Times New Roman"/>
          <w:sz w:val="22"/>
          <w:szCs w:val="22"/>
          <w:lang w:val="en-US"/>
        </w:rPr>
        <w:t>within the warranty period</w:t>
      </w:r>
      <w:r w:rsidRPr="00BD5E2B">
        <w:rPr>
          <w:rFonts w:ascii="Times New Roman" w:hAnsi="Times New Roman"/>
          <w:bCs/>
          <w:sz w:val="22"/>
          <w:szCs w:val="22"/>
          <w:lang w:val="en-US"/>
        </w:rPr>
        <w:t>.</w:t>
      </w:r>
      <w:r>
        <w:rPr>
          <w:rFonts w:ascii="Times New Roman" w:hAnsi="Times New Roman"/>
          <w:bCs/>
          <w:sz w:val="22"/>
          <w:szCs w:val="22"/>
          <w:lang w:val="en-US"/>
        </w:rPr>
        <w:t xml:space="preserve"> </w:t>
      </w:r>
      <w:r w:rsidRPr="00BD5E2B">
        <w:rPr>
          <w:rFonts w:ascii="Times New Roman" w:hAnsi="Times New Roman"/>
          <w:bCs/>
          <w:sz w:val="22"/>
          <w:szCs w:val="22"/>
          <w:lang w:val="en-US"/>
        </w:rPr>
        <w:t xml:space="preserve">In case a preventive maintenance session has to be executed then the Contractor shall inform the </w:t>
      </w:r>
      <w:r>
        <w:rPr>
          <w:rFonts w:ascii="Times New Roman" w:hAnsi="Times New Roman"/>
          <w:bCs/>
          <w:sz w:val="22"/>
          <w:szCs w:val="22"/>
          <w:lang w:val="en-US"/>
        </w:rPr>
        <w:t>Contracting authority</w:t>
      </w:r>
      <w:r w:rsidRPr="00BD5E2B">
        <w:rPr>
          <w:rFonts w:ascii="Times New Roman" w:hAnsi="Times New Roman"/>
          <w:sz w:val="22"/>
          <w:szCs w:val="22"/>
          <w:lang w:val="en-US"/>
        </w:rPr>
        <w:t xml:space="preserve"> </w:t>
      </w:r>
      <w:r w:rsidRPr="00BD5E2B">
        <w:rPr>
          <w:rFonts w:ascii="Times New Roman" w:hAnsi="Times New Roman"/>
          <w:bCs/>
          <w:sz w:val="22"/>
          <w:szCs w:val="22"/>
          <w:lang w:val="en-US"/>
        </w:rPr>
        <w:t>at least 48 hours in advance of his intervention.</w:t>
      </w:r>
    </w:p>
    <w:p w14:paraId="076DBDB9" w14:textId="57F37966" w:rsidR="00437C56" w:rsidRDefault="00437C56" w:rsidP="00437C56">
      <w:pPr>
        <w:ind w:left="708" w:hanging="708"/>
        <w:jc w:val="both"/>
        <w:rPr>
          <w:rFonts w:ascii="Times New Roman" w:hAnsi="Times New Roman"/>
          <w:sz w:val="22"/>
          <w:szCs w:val="22"/>
          <w:lang w:val="en-US"/>
        </w:rPr>
      </w:pPr>
      <w:r w:rsidRPr="00BD5E2B">
        <w:rPr>
          <w:rFonts w:ascii="Times New Roman" w:hAnsi="Times New Roman"/>
          <w:sz w:val="22"/>
          <w:szCs w:val="22"/>
          <w:lang w:val="en-US"/>
        </w:rPr>
        <w:t>32.4</w:t>
      </w:r>
      <w:r w:rsidRPr="00BD5E2B">
        <w:rPr>
          <w:rFonts w:ascii="Times New Roman" w:hAnsi="Times New Roman"/>
          <w:sz w:val="22"/>
          <w:szCs w:val="22"/>
          <w:lang w:val="en-US"/>
        </w:rPr>
        <w:tab/>
        <w:t>The Contractor shall remain fully responsible for all warranty obligations even when some of the equipment is obtained from a third party.</w:t>
      </w:r>
    </w:p>
    <w:p w14:paraId="3499C21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6"/>
      <w:bookmarkEnd w:id="27"/>
    </w:p>
    <w:p w14:paraId="09B87FDF" w14:textId="585AD0B1" w:rsidR="0047783A" w:rsidRPr="003D6B6C" w:rsidRDefault="00177A94" w:rsidP="00C70B86">
      <w:pPr>
        <w:tabs>
          <w:tab w:val="left" w:pos="567"/>
        </w:tabs>
        <w:ind w:left="567" w:hanging="567"/>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B44082" w:rsidRPr="003D6B6C">
        <w:rPr>
          <w:rFonts w:ascii="Times New Roman" w:hAnsi="Times New Roman"/>
          <w:sz w:val="22"/>
          <w:szCs w:val="22"/>
        </w:rPr>
        <w:tab/>
      </w:r>
      <w:r w:rsidR="00437C56">
        <w:rPr>
          <w:rFonts w:ascii="Times New Roman" w:hAnsi="Times New Roman"/>
          <w:sz w:val="22"/>
          <w:szCs w:val="22"/>
        </w:rPr>
        <w:t>No after-sales service will be required.</w:t>
      </w:r>
    </w:p>
    <w:p w14:paraId="060E3D5F" w14:textId="77777777" w:rsidR="0047783A" w:rsidRDefault="0047783A" w:rsidP="00B34179">
      <w:pPr>
        <w:spacing w:before="240"/>
        <w:ind w:left="1134" w:hanging="1134"/>
        <w:jc w:val="both"/>
        <w:rPr>
          <w:rFonts w:ascii="Times New Roman" w:hAnsi="Times New Roman"/>
          <w:b/>
          <w:sz w:val="24"/>
          <w:szCs w:val="24"/>
        </w:rPr>
      </w:pPr>
      <w:bookmarkStart w:id="2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8"/>
    </w:p>
    <w:p w14:paraId="71694BD1" w14:textId="77777777" w:rsidR="00B44082" w:rsidRDefault="00B44082" w:rsidP="00B44082">
      <w:pPr>
        <w:jc w:val="both"/>
        <w:rPr>
          <w:rFonts w:ascii="Times New Roman" w:hAnsi="Times New Roman"/>
          <w:sz w:val="22"/>
          <w:szCs w:val="22"/>
        </w:rPr>
      </w:pPr>
      <w:r>
        <w:rPr>
          <w:rFonts w:ascii="Times New Roman" w:hAnsi="Times New Roman"/>
          <w:sz w:val="22"/>
          <w:szCs w:val="22"/>
        </w:rPr>
        <w:t>Any disputes arising out of or relating to this contract which cannot be settled otherwise shall be referred to the exclusive jurisdiction of Turkey in accordance with the national legislation of the state of the contracting authority.</w:t>
      </w:r>
    </w:p>
    <w:p w14:paraId="75FF531C" w14:textId="77777777" w:rsidR="001523E1" w:rsidRPr="00C353E3" w:rsidRDefault="001523E1" w:rsidP="001523E1">
      <w:pPr>
        <w:keepNext/>
        <w:keepLines/>
        <w:tabs>
          <w:tab w:val="left" w:pos="1134"/>
        </w:tabs>
        <w:spacing w:before="240" w:after="0"/>
        <w:ind w:left="1134" w:hanging="1134"/>
        <w:rPr>
          <w:rFonts w:ascii="Times New Roman" w:hAnsi="Times New Roman"/>
          <w:b/>
          <w:sz w:val="24"/>
          <w:szCs w:val="24"/>
        </w:rPr>
      </w:pPr>
      <w:r w:rsidRPr="00C353E3">
        <w:rPr>
          <w:rFonts w:ascii="Times New Roman" w:hAnsi="Times New Roman"/>
          <w:b/>
          <w:sz w:val="24"/>
          <w:szCs w:val="24"/>
        </w:rPr>
        <w:t>Article 44</w:t>
      </w:r>
      <w:r w:rsidRPr="00C353E3">
        <w:rPr>
          <w:rFonts w:ascii="Times New Roman" w:hAnsi="Times New Roman"/>
          <w:b/>
          <w:sz w:val="24"/>
          <w:szCs w:val="24"/>
        </w:rPr>
        <w:tab/>
        <w:t>Data protection</w:t>
      </w:r>
    </w:p>
    <w:p w14:paraId="2576C48C" w14:textId="77777777" w:rsidR="001523E1" w:rsidRDefault="001523E1" w:rsidP="001523E1">
      <w:pPr>
        <w:pStyle w:val="ListeNumaras"/>
        <w:numPr>
          <w:ilvl w:val="0"/>
          <w:numId w:val="0"/>
        </w:numPr>
        <w:spacing w:after="0"/>
        <w:ind w:left="480"/>
        <w:rPr>
          <w:sz w:val="22"/>
          <w:szCs w:val="22"/>
          <w:lang w:val="tr-TR"/>
        </w:rPr>
      </w:pPr>
    </w:p>
    <w:p w14:paraId="5F246104" w14:textId="11AFEF29" w:rsidR="001523E1" w:rsidRPr="00F7773C" w:rsidRDefault="001523E1" w:rsidP="001523E1">
      <w:pPr>
        <w:pStyle w:val="ListeNumaras"/>
        <w:numPr>
          <w:ilvl w:val="0"/>
          <w:numId w:val="0"/>
        </w:numPr>
        <w:spacing w:after="0"/>
        <w:ind w:left="480"/>
        <w:rPr>
          <w:snapToGrid w:val="0"/>
          <w:sz w:val="22"/>
          <w:szCs w:val="22"/>
          <w:lang w:val="tr-TR"/>
        </w:rPr>
      </w:pPr>
      <w:proofErr w:type="spellStart"/>
      <w:r w:rsidRPr="00F7773C">
        <w:rPr>
          <w:sz w:val="22"/>
          <w:szCs w:val="22"/>
          <w:lang w:val="tr-TR"/>
        </w:rPr>
        <w:t>Personal</w:t>
      </w:r>
      <w:proofErr w:type="spellEnd"/>
      <w:r w:rsidRPr="00F7773C">
        <w:rPr>
          <w:sz w:val="22"/>
          <w:szCs w:val="22"/>
          <w:lang w:val="tr-TR"/>
        </w:rPr>
        <w:t xml:space="preserve"> Data </w:t>
      </w:r>
      <w:proofErr w:type="spellStart"/>
      <w:r w:rsidRPr="00F7773C">
        <w:rPr>
          <w:sz w:val="22"/>
          <w:szCs w:val="22"/>
          <w:lang w:val="tr-TR"/>
        </w:rPr>
        <w:t>collection</w:t>
      </w:r>
      <w:proofErr w:type="spellEnd"/>
      <w:r w:rsidRPr="00F7773C">
        <w:rPr>
          <w:sz w:val="22"/>
          <w:szCs w:val="22"/>
          <w:lang w:val="tr-TR"/>
        </w:rPr>
        <w:t xml:space="preserve">, </w:t>
      </w:r>
      <w:proofErr w:type="spellStart"/>
      <w:r w:rsidRPr="00F7773C">
        <w:rPr>
          <w:sz w:val="22"/>
          <w:szCs w:val="22"/>
          <w:lang w:val="tr-TR"/>
        </w:rPr>
        <w:t>processing</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z w:val="22"/>
          <w:szCs w:val="22"/>
          <w:lang w:val="tr-TR"/>
        </w:rPr>
        <w:t>storage</w:t>
      </w:r>
      <w:proofErr w:type="spellEnd"/>
      <w:r w:rsidRPr="00F7773C">
        <w:rPr>
          <w:sz w:val="22"/>
          <w:szCs w:val="22"/>
          <w:lang w:val="tr-TR"/>
        </w:rPr>
        <w:t xml:space="preserve"> </w:t>
      </w:r>
      <w:proofErr w:type="spellStart"/>
      <w:r w:rsidRPr="00F7773C">
        <w:rPr>
          <w:sz w:val="22"/>
          <w:szCs w:val="22"/>
          <w:lang w:val="tr-TR"/>
        </w:rPr>
        <w:t>shall</w:t>
      </w:r>
      <w:proofErr w:type="spellEnd"/>
      <w:r w:rsidRPr="00F7773C">
        <w:rPr>
          <w:sz w:val="22"/>
          <w:szCs w:val="22"/>
          <w:lang w:val="tr-TR"/>
        </w:rPr>
        <w:t xml:space="preserve"> be </w:t>
      </w:r>
      <w:proofErr w:type="spellStart"/>
      <w:r w:rsidRPr="00F7773C">
        <w:rPr>
          <w:sz w:val="22"/>
          <w:szCs w:val="22"/>
          <w:lang w:val="tr-TR"/>
        </w:rPr>
        <w:t>performed</w:t>
      </w:r>
      <w:proofErr w:type="spellEnd"/>
      <w:r w:rsidRPr="00F7773C">
        <w:rPr>
          <w:sz w:val="22"/>
          <w:szCs w:val="22"/>
          <w:lang w:val="tr-TR"/>
        </w:rPr>
        <w:t xml:space="preserve"> </w:t>
      </w:r>
      <w:proofErr w:type="spellStart"/>
      <w:r w:rsidRPr="00F7773C">
        <w:rPr>
          <w:sz w:val="22"/>
          <w:szCs w:val="22"/>
          <w:lang w:val="tr-TR"/>
        </w:rPr>
        <w:t>according</w:t>
      </w:r>
      <w:proofErr w:type="spellEnd"/>
      <w:r w:rsidRPr="00F7773C">
        <w:rPr>
          <w:sz w:val="22"/>
          <w:szCs w:val="22"/>
          <w:lang w:val="tr-TR"/>
        </w:rPr>
        <w:t xml:space="preserve"> </w:t>
      </w:r>
      <w:proofErr w:type="spellStart"/>
      <w:r w:rsidRPr="00F7773C">
        <w:rPr>
          <w:sz w:val="22"/>
          <w:szCs w:val="22"/>
          <w:lang w:val="tr-TR"/>
        </w:rPr>
        <w:t>to</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provisions</w:t>
      </w:r>
      <w:proofErr w:type="spellEnd"/>
      <w:r w:rsidRPr="00F7773C">
        <w:rPr>
          <w:sz w:val="22"/>
          <w:szCs w:val="22"/>
          <w:lang w:val="tr-TR"/>
        </w:rPr>
        <w:t xml:space="preserve"> of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Regulation</w:t>
      </w:r>
      <w:proofErr w:type="spellEnd"/>
      <w:r w:rsidRPr="00F7773C">
        <w:rPr>
          <w:sz w:val="22"/>
          <w:szCs w:val="22"/>
          <w:lang w:val="tr-TR"/>
        </w:rPr>
        <w:t xml:space="preserve"> No 679/20161 </w:t>
      </w:r>
      <w:proofErr w:type="spellStart"/>
      <w:r w:rsidRPr="00F7773C">
        <w:rPr>
          <w:sz w:val="22"/>
          <w:szCs w:val="22"/>
          <w:lang w:val="tr-TR"/>
        </w:rPr>
        <w:t>for</w:t>
      </w:r>
      <w:proofErr w:type="spellEnd"/>
      <w:r w:rsidRPr="00F7773C">
        <w:rPr>
          <w:sz w:val="22"/>
          <w:szCs w:val="22"/>
          <w:lang w:val="tr-TR"/>
        </w:rPr>
        <w:t xml:space="preserve"> </w:t>
      </w:r>
      <w:proofErr w:type="spellStart"/>
      <w:r w:rsidRPr="00F7773C">
        <w:rPr>
          <w:sz w:val="22"/>
          <w:szCs w:val="22"/>
          <w:lang w:val="tr-TR"/>
        </w:rPr>
        <w:t>the</w:t>
      </w:r>
      <w:proofErr w:type="spellEnd"/>
      <w:r w:rsidRPr="00F7773C">
        <w:rPr>
          <w:sz w:val="22"/>
          <w:szCs w:val="22"/>
          <w:lang w:val="tr-TR"/>
        </w:rPr>
        <w:t xml:space="preserve"> </w:t>
      </w:r>
      <w:proofErr w:type="spellStart"/>
      <w:r w:rsidRPr="00F7773C">
        <w:rPr>
          <w:sz w:val="22"/>
          <w:szCs w:val="22"/>
          <w:lang w:val="tr-TR"/>
        </w:rPr>
        <w:t>purpose</w:t>
      </w:r>
      <w:proofErr w:type="spellEnd"/>
      <w:r w:rsidRPr="00F7773C">
        <w:rPr>
          <w:sz w:val="22"/>
          <w:szCs w:val="22"/>
          <w:lang w:val="tr-TR"/>
        </w:rPr>
        <w:t xml:space="preserve"> of </w:t>
      </w:r>
      <w:proofErr w:type="spellStart"/>
      <w:r w:rsidRPr="00F7773C">
        <w:rPr>
          <w:sz w:val="22"/>
          <w:szCs w:val="22"/>
          <w:lang w:val="tr-TR"/>
        </w:rPr>
        <w:t>project</w:t>
      </w:r>
      <w:proofErr w:type="spellEnd"/>
      <w:r w:rsidRPr="00F7773C">
        <w:rPr>
          <w:sz w:val="22"/>
          <w:szCs w:val="22"/>
          <w:lang w:val="tr-TR"/>
        </w:rPr>
        <w:t xml:space="preserve"> </w:t>
      </w:r>
      <w:proofErr w:type="spellStart"/>
      <w:r w:rsidRPr="00F7773C">
        <w:rPr>
          <w:sz w:val="22"/>
          <w:szCs w:val="22"/>
          <w:lang w:val="tr-TR"/>
        </w:rPr>
        <w:t>implementation</w:t>
      </w:r>
      <w:proofErr w:type="spellEnd"/>
      <w:r w:rsidRPr="00F7773C">
        <w:rPr>
          <w:sz w:val="22"/>
          <w:szCs w:val="22"/>
          <w:lang w:val="tr-TR"/>
        </w:rPr>
        <w:t xml:space="preserve"> </w:t>
      </w:r>
      <w:proofErr w:type="spellStart"/>
      <w:r w:rsidRPr="00F7773C">
        <w:rPr>
          <w:sz w:val="22"/>
          <w:szCs w:val="22"/>
          <w:lang w:val="tr-TR"/>
        </w:rPr>
        <w:t>and</w:t>
      </w:r>
      <w:proofErr w:type="spellEnd"/>
      <w:r w:rsidRPr="00F7773C">
        <w:rPr>
          <w:sz w:val="22"/>
          <w:szCs w:val="22"/>
          <w:lang w:val="tr-TR"/>
        </w:rPr>
        <w:t xml:space="preserve"> </w:t>
      </w:r>
      <w:proofErr w:type="spellStart"/>
      <w:r w:rsidRPr="00F7773C">
        <w:rPr>
          <w:snapToGrid w:val="0"/>
          <w:sz w:val="22"/>
          <w:szCs w:val="22"/>
          <w:lang w:val="tr-TR"/>
        </w:rPr>
        <w:t>monitoring</w:t>
      </w:r>
      <w:proofErr w:type="spellEnd"/>
      <w:r w:rsidRPr="00F7773C">
        <w:rPr>
          <w:snapToGrid w:val="0"/>
          <w:sz w:val="22"/>
          <w:szCs w:val="22"/>
          <w:lang w:val="tr-TR"/>
        </w:rPr>
        <w:t xml:space="preserve">, </w:t>
      </w:r>
      <w:proofErr w:type="spellStart"/>
      <w:r w:rsidRPr="00F7773C">
        <w:rPr>
          <w:snapToGrid w:val="0"/>
          <w:sz w:val="22"/>
          <w:szCs w:val="22"/>
          <w:lang w:val="tr-TR"/>
        </w:rPr>
        <w:t>fulfilment</w:t>
      </w:r>
      <w:proofErr w:type="spellEnd"/>
      <w:r w:rsidRPr="00F7773C">
        <w:rPr>
          <w:snapToGrid w:val="0"/>
          <w:sz w:val="22"/>
          <w:szCs w:val="22"/>
          <w:lang w:val="tr-TR"/>
        </w:rPr>
        <w:t xml:space="preserve"> of </w:t>
      </w:r>
      <w:proofErr w:type="spellStart"/>
      <w:r w:rsidRPr="00F7773C">
        <w:rPr>
          <w:snapToGrid w:val="0"/>
          <w:sz w:val="22"/>
          <w:szCs w:val="22"/>
          <w:lang w:val="tr-TR"/>
        </w:rPr>
        <w:t>its</w:t>
      </w:r>
      <w:proofErr w:type="spellEnd"/>
      <w:r w:rsidRPr="00F7773C">
        <w:rPr>
          <w:snapToGrid w:val="0"/>
          <w:sz w:val="22"/>
          <w:szCs w:val="22"/>
          <w:lang w:val="tr-TR"/>
        </w:rPr>
        <w:t xml:space="preserve"> </w:t>
      </w:r>
      <w:proofErr w:type="spellStart"/>
      <w:r w:rsidRPr="00F7773C">
        <w:rPr>
          <w:snapToGrid w:val="0"/>
          <w:sz w:val="22"/>
          <w:szCs w:val="22"/>
          <w:lang w:val="tr-TR"/>
        </w:rPr>
        <w:t>objectives</w:t>
      </w:r>
      <w:proofErr w:type="spellEnd"/>
      <w:r w:rsidRPr="00F7773C">
        <w:rPr>
          <w:snapToGrid w:val="0"/>
          <w:sz w:val="22"/>
          <w:szCs w:val="22"/>
          <w:lang w:val="tr-TR"/>
        </w:rPr>
        <w:t xml:space="preserve">, as </w:t>
      </w:r>
      <w:proofErr w:type="spellStart"/>
      <w:r w:rsidRPr="00F7773C">
        <w:rPr>
          <w:snapToGrid w:val="0"/>
          <w:sz w:val="22"/>
          <w:szCs w:val="22"/>
          <w:lang w:val="tr-TR"/>
        </w:rPr>
        <w:t>well</w:t>
      </w:r>
      <w:proofErr w:type="spellEnd"/>
      <w:r w:rsidRPr="00F7773C">
        <w:rPr>
          <w:snapToGrid w:val="0"/>
          <w:sz w:val="22"/>
          <w:szCs w:val="22"/>
          <w:lang w:val="tr-TR"/>
        </w:rPr>
        <w:t xml:space="preserve"> as </w:t>
      </w:r>
      <w:proofErr w:type="spellStart"/>
      <w:r w:rsidRPr="00F7773C">
        <w:rPr>
          <w:snapToGrid w:val="0"/>
          <w:sz w:val="22"/>
          <w:szCs w:val="22"/>
          <w:lang w:val="tr-TR"/>
        </w:rPr>
        <w:t>statistical</w:t>
      </w:r>
      <w:proofErr w:type="spellEnd"/>
      <w:r w:rsidRPr="00F7773C">
        <w:rPr>
          <w:snapToGrid w:val="0"/>
          <w:sz w:val="22"/>
          <w:szCs w:val="22"/>
          <w:lang w:val="tr-TR"/>
        </w:rPr>
        <w:t xml:space="preserve"> </w:t>
      </w:r>
      <w:proofErr w:type="spellStart"/>
      <w:r w:rsidRPr="00F7773C">
        <w:rPr>
          <w:snapToGrid w:val="0"/>
          <w:sz w:val="22"/>
          <w:szCs w:val="22"/>
          <w:lang w:val="tr-TR"/>
        </w:rPr>
        <w:t>purpose</w:t>
      </w:r>
      <w:proofErr w:type="spellEnd"/>
      <w:r w:rsidRPr="00F7773C">
        <w:rPr>
          <w:snapToGrid w:val="0"/>
          <w:sz w:val="22"/>
          <w:szCs w:val="22"/>
          <w:lang w:val="tr-TR"/>
        </w:rPr>
        <w:t>.</w:t>
      </w:r>
    </w:p>
    <w:p w14:paraId="11AABC6F" w14:textId="77777777" w:rsidR="001523E1" w:rsidRPr="00C353E3" w:rsidRDefault="001523E1" w:rsidP="001523E1">
      <w:pPr>
        <w:jc w:val="both"/>
        <w:rPr>
          <w:rFonts w:ascii="Times New Roman" w:hAnsi="Times New Roman"/>
          <w:sz w:val="22"/>
          <w:szCs w:val="22"/>
        </w:rPr>
      </w:pPr>
      <w:r w:rsidRPr="00B5440B">
        <w:rPr>
          <w:rFonts w:ascii="Times New Roman" w:hAnsi="Times New Roman"/>
          <w:sz w:val="22"/>
          <w:szCs w:val="22"/>
        </w:rPr>
        <w:t xml:space="preserve"> </w:t>
      </w:r>
      <w:r w:rsidRPr="00C353E3">
        <w:rPr>
          <w:rFonts w:ascii="Times New Roman" w:hAnsi="Times New Roman"/>
          <w:sz w:val="22"/>
          <w:szCs w:val="22"/>
        </w:rPr>
        <w:t>For the purpose of</w:t>
      </w:r>
      <w:r w:rsidRPr="00C353E3">
        <w:rPr>
          <w:rFonts w:ascii="Times New Roman" w:hAnsi="Times New Roman"/>
          <w:color w:val="0000FF"/>
          <w:sz w:val="22"/>
          <w:szCs w:val="22"/>
          <w:u w:val="single"/>
        </w:rPr>
        <w:t xml:space="preserve"> </w:t>
      </w:r>
      <w:r w:rsidRPr="00C353E3">
        <w:rPr>
          <w:rFonts w:ascii="Times New Roman" w:hAnsi="Times New Roman"/>
          <w:sz w:val="22"/>
          <w:szCs w:val="22"/>
          <w:lang w:eastAsia="en-GB"/>
        </w:rPr>
        <w:t xml:space="preserve">Article 44 of the </w:t>
      </w:r>
      <w:r w:rsidRPr="00C353E3">
        <w:rPr>
          <w:rFonts w:ascii="Times New Roman" w:hAnsi="Times New Roman"/>
          <w:sz w:val="22"/>
          <w:szCs w:val="22"/>
        </w:rPr>
        <w:t>general conditions, for the part of the data transferred by the contracting authority to the European Commission:</w:t>
      </w:r>
    </w:p>
    <w:p w14:paraId="5E0BA9F7" w14:textId="77777777" w:rsidR="001523E1" w:rsidRPr="00C353E3" w:rsidRDefault="001523E1" w:rsidP="001523E1">
      <w:pPr>
        <w:ind w:left="426"/>
        <w:jc w:val="both"/>
        <w:rPr>
          <w:rFonts w:ascii="Times New Roman" w:hAnsi="Times New Roman"/>
          <w:sz w:val="22"/>
          <w:szCs w:val="22"/>
        </w:rPr>
      </w:pPr>
      <w:r w:rsidRPr="00C353E3">
        <w:rPr>
          <w:rFonts w:ascii="Times New Roman" w:hAnsi="Times New Roman"/>
          <w:sz w:val="22"/>
          <w:szCs w:val="22"/>
        </w:rPr>
        <w:t>(a)</w:t>
      </w:r>
      <w:r w:rsidRPr="00C353E3">
        <w:rPr>
          <w:rFonts w:ascii="Times New Roman" w:hAnsi="Times New Roman"/>
          <w:sz w:val="22"/>
          <w:szCs w:val="22"/>
        </w:rPr>
        <w:tab/>
        <w:t>the controller for the processing of personal data carried out within the Commission is</w:t>
      </w:r>
    </w:p>
    <w:p w14:paraId="0084590D" w14:textId="77777777" w:rsidR="001523E1" w:rsidRPr="00C353E3" w:rsidRDefault="001523E1" w:rsidP="001523E1">
      <w:pPr>
        <w:ind w:left="709"/>
        <w:jc w:val="both"/>
        <w:rPr>
          <w:rFonts w:ascii="Times New Roman" w:hAnsi="Times New Roman"/>
          <w:sz w:val="22"/>
          <w:szCs w:val="22"/>
        </w:rPr>
      </w:pPr>
      <w:r w:rsidRPr="00C353E3">
        <w:rPr>
          <w:rFonts w:ascii="Times New Roman" w:hAnsi="Times New Roman"/>
          <w:sz w:val="22"/>
          <w:szCs w:val="22"/>
        </w:rPr>
        <w:t>For DG INTPA the head of legal affairs unit of DG International Partnerships.</w:t>
      </w:r>
    </w:p>
    <w:p w14:paraId="705905E9" w14:textId="77777777" w:rsidR="001523E1" w:rsidRPr="00C353E3" w:rsidRDefault="001523E1" w:rsidP="001523E1">
      <w:pPr>
        <w:ind w:left="709"/>
        <w:jc w:val="both"/>
        <w:rPr>
          <w:rFonts w:ascii="Times New Roman" w:hAnsi="Times New Roman"/>
          <w:sz w:val="22"/>
          <w:szCs w:val="22"/>
        </w:rPr>
      </w:pPr>
      <w:r w:rsidRPr="00C353E3">
        <w:rPr>
          <w:rFonts w:ascii="Times New Roman" w:hAnsi="Times New Roman"/>
          <w:sz w:val="22"/>
          <w:szCs w:val="22"/>
        </w:rPr>
        <w:t>For DG NEAR the head of contracts and finance unit R4 of DG Neighbourhood and Enlargement Negotiations</w:t>
      </w:r>
    </w:p>
    <w:p w14:paraId="2244B2B5" w14:textId="77777777" w:rsidR="001523E1" w:rsidRPr="00C353E3" w:rsidRDefault="001523E1" w:rsidP="001523E1">
      <w:pPr>
        <w:spacing w:before="100" w:beforeAutospacing="1" w:after="100" w:afterAutospacing="1"/>
        <w:ind w:left="709" w:hanging="425"/>
        <w:rPr>
          <w:rFonts w:ascii="Times New Roman" w:hAnsi="Times New Roman"/>
          <w:color w:val="0563C1"/>
          <w:sz w:val="22"/>
          <w:szCs w:val="22"/>
          <w:u w:val="single"/>
          <w:lang w:val="sv-SE"/>
        </w:rPr>
      </w:pPr>
      <w:r w:rsidRPr="00C353E3">
        <w:rPr>
          <w:rFonts w:ascii="Times New Roman" w:hAnsi="Times New Roman"/>
          <w:sz w:val="22"/>
          <w:szCs w:val="22"/>
        </w:rPr>
        <w:t>(b)</w:t>
      </w:r>
      <w:r w:rsidRPr="00C353E3">
        <w:rPr>
          <w:rFonts w:ascii="Times New Roman" w:hAnsi="Times New Roman"/>
          <w:sz w:val="22"/>
          <w:szCs w:val="22"/>
        </w:rPr>
        <w:tab/>
      </w:r>
      <w:r w:rsidRPr="00C353E3">
        <w:rPr>
          <w:rFonts w:ascii="Times New Roman" w:hAnsi="Times New Roman"/>
          <w:sz w:val="22"/>
          <w:szCs w:val="22"/>
          <w:lang w:eastAsia="en-GB"/>
        </w:rPr>
        <w:t>the privacy statement is available at</w:t>
      </w:r>
      <w:r w:rsidRPr="00C353E3">
        <w:rPr>
          <w:rFonts w:ascii="Times New Roman" w:hAnsi="Times New Roman"/>
          <w:sz w:val="22"/>
          <w:szCs w:val="22"/>
          <w:lang w:val="sv-SE"/>
        </w:rPr>
        <w:t xml:space="preserve"> </w:t>
      </w:r>
      <w:hyperlink r:id="rId10" w:anchor="Annexes-AnnexesA(Ch.2):General" w:history="1">
        <w:r w:rsidRPr="00C353E3">
          <w:rPr>
            <w:rFonts w:ascii="Times New Roman" w:hAnsi="Times New Roman"/>
            <w:color w:val="0000FF"/>
            <w:sz w:val="22"/>
            <w:szCs w:val="22"/>
            <w:u w:val="single"/>
            <w:lang w:val="sv-SE"/>
          </w:rPr>
          <w:t>https://wikis.ec.europa.eu/display/ExactExternalWiki/Annexes#Annexes-AnnexesA(Ch.2):General</w:t>
        </w:r>
      </w:hyperlink>
      <w:r w:rsidRPr="00C353E3">
        <w:rPr>
          <w:rFonts w:ascii="Times New Roman" w:hAnsi="Times New Roman"/>
          <w:color w:val="0000FF"/>
          <w:sz w:val="22"/>
          <w:szCs w:val="22"/>
          <w:u w:val="single"/>
          <w:lang w:val="sv-SE"/>
        </w:rPr>
        <w:t>]</w:t>
      </w:r>
    </w:p>
    <w:p w14:paraId="4088A0BF" w14:textId="77777777" w:rsidR="001523E1" w:rsidRPr="00C353E3" w:rsidRDefault="001523E1" w:rsidP="001523E1">
      <w:pPr>
        <w:ind w:left="567" w:hanging="567"/>
        <w:jc w:val="both"/>
        <w:rPr>
          <w:rFonts w:ascii="Times New Roman" w:hAnsi="Times New Roman"/>
          <w:sz w:val="22"/>
          <w:szCs w:val="22"/>
        </w:rPr>
      </w:pPr>
      <w:r w:rsidRPr="00C353E3">
        <w:rPr>
          <w:rFonts w:ascii="Times New Roman" w:hAnsi="Times New Roman"/>
          <w:sz w:val="22"/>
          <w:szCs w:val="22"/>
        </w:rPr>
        <w:t>1.</w:t>
      </w:r>
      <w:r w:rsidRPr="00C353E3">
        <w:rPr>
          <w:rFonts w:ascii="Times New Roman" w:hAnsi="Times New Roman"/>
          <w:sz w:val="22"/>
          <w:szCs w:val="22"/>
        </w:rPr>
        <w:tab/>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548B94CE" w14:textId="77777777" w:rsidR="001523E1" w:rsidRPr="00F4288C" w:rsidRDefault="001523E1" w:rsidP="001523E1">
      <w:pPr>
        <w:ind w:left="567" w:hanging="567"/>
        <w:jc w:val="both"/>
        <w:rPr>
          <w:rFonts w:ascii="Times New Roman" w:hAnsi="Times New Roman"/>
          <w:sz w:val="22"/>
          <w:szCs w:val="22"/>
          <w:u w:val="single"/>
        </w:rPr>
      </w:pPr>
      <w:r w:rsidRPr="00C353E3">
        <w:rPr>
          <w:rFonts w:ascii="Times New Roman" w:hAnsi="Times New Roman"/>
          <w:sz w:val="22"/>
          <w:szCs w:val="22"/>
        </w:rPr>
        <w:t>2.</w:t>
      </w:r>
      <w:r w:rsidRPr="00C353E3">
        <w:rPr>
          <w:rFonts w:ascii="Times New Roman" w:hAnsi="Times New Roman"/>
          <w:sz w:val="22"/>
          <w:szCs w:val="22"/>
        </w:rPr>
        <w:tab/>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w:t>
      </w:r>
      <w:r w:rsidRPr="00C353E3">
        <w:rPr>
          <w:rFonts w:ascii="Times New Roman" w:hAnsi="Times New Roman"/>
          <w:sz w:val="22"/>
          <w:szCs w:val="22"/>
        </w:rPr>
        <w:lastRenderedPageBreak/>
        <w:t>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353E3">
        <w:rPr>
          <w:rStyle w:val="DipnotBavurusu"/>
          <w:rFonts w:ascii="Times New Roman" w:hAnsi="Times New Roman"/>
          <w:sz w:val="22"/>
          <w:szCs w:val="22"/>
        </w:rPr>
        <w:footnoteReference w:id="3"/>
      </w:r>
      <w:r w:rsidRPr="00C353E3">
        <w:rPr>
          <w:rFonts w:ascii="Times New Roman" w:hAnsi="Times New Roman"/>
          <w:sz w:val="22"/>
          <w:szCs w:val="22"/>
        </w:rPr>
        <w:t xml:space="preserve"> and as detailed in the specific privacy statement published at </w:t>
      </w:r>
      <w:proofErr w:type="spellStart"/>
      <w:r w:rsidRPr="00C353E3">
        <w:rPr>
          <w:rFonts w:ascii="Times New Roman" w:hAnsi="Times New Roman"/>
          <w:sz w:val="22"/>
          <w:szCs w:val="22"/>
        </w:rPr>
        <w:t>ePRAG</w:t>
      </w:r>
      <w:proofErr w:type="spellEnd"/>
      <w:r w:rsidRPr="00C353E3">
        <w:rPr>
          <w:rFonts w:ascii="Times New Roman" w:hAnsi="Times New Roman"/>
          <w:sz w:val="22"/>
          <w:szCs w:val="22"/>
        </w:rPr>
        <w:t>.</w:t>
      </w:r>
    </w:p>
    <w:p w14:paraId="09D87F60" w14:textId="77777777" w:rsidR="001523E1" w:rsidRDefault="001523E1" w:rsidP="001523E1">
      <w:pPr>
        <w:pStyle w:val="ListeNumaras"/>
        <w:numPr>
          <w:ilvl w:val="0"/>
          <w:numId w:val="0"/>
        </w:numPr>
        <w:spacing w:before="240"/>
        <w:ind w:left="1134" w:hanging="1134"/>
        <w:rPr>
          <w:b/>
          <w:szCs w:val="24"/>
        </w:rPr>
      </w:pPr>
      <w:r w:rsidRPr="00C353E3">
        <w:rPr>
          <w:b/>
          <w:szCs w:val="24"/>
        </w:rPr>
        <w:t>Article 45</w:t>
      </w:r>
      <w:r w:rsidRPr="00C353E3">
        <w:rPr>
          <w:b/>
          <w:szCs w:val="24"/>
        </w:rPr>
        <w:tab/>
        <w:t>Further additional clauses</w:t>
      </w:r>
    </w:p>
    <w:p w14:paraId="519B45DD" w14:textId="3BB76F2B" w:rsidR="001523E1" w:rsidRPr="00CB08BE" w:rsidRDefault="001523E1" w:rsidP="001523E1">
      <w:pPr>
        <w:pStyle w:val="ListeNumaras"/>
        <w:numPr>
          <w:ilvl w:val="0"/>
          <w:numId w:val="0"/>
        </w:numPr>
        <w:tabs>
          <w:tab w:val="num" w:pos="-370"/>
        </w:tabs>
        <w:spacing w:after="0"/>
        <w:ind w:left="425" w:hanging="425"/>
        <w:rPr>
          <w:sz w:val="22"/>
          <w:szCs w:val="22"/>
          <w:lang w:val="tr-TR"/>
        </w:rPr>
      </w:pPr>
      <w:r>
        <w:rPr>
          <w:sz w:val="22"/>
          <w:szCs w:val="22"/>
          <w:lang w:val="tr-TR"/>
        </w:rPr>
        <w:tab/>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contractor</w:t>
      </w:r>
      <w:proofErr w:type="spellEnd"/>
      <w:r w:rsidRPr="00CB08BE">
        <w:rPr>
          <w:sz w:val="22"/>
          <w:szCs w:val="22"/>
          <w:lang w:val="tr-TR"/>
        </w:rPr>
        <w:t xml:space="preserve"> </w:t>
      </w:r>
      <w:proofErr w:type="spellStart"/>
      <w:r w:rsidRPr="00CB08BE">
        <w:rPr>
          <w:sz w:val="22"/>
          <w:szCs w:val="22"/>
          <w:lang w:val="tr-TR"/>
        </w:rPr>
        <w:t>shall</w:t>
      </w:r>
      <w:proofErr w:type="spellEnd"/>
      <w:r w:rsidRPr="00CB08BE">
        <w:rPr>
          <w:sz w:val="22"/>
          <w:szCs w:val="22"/>
          <w:lang w:val="tr-TR"/>
        </w:rPr>
        <w:t xml:space="preserve"> </w:t>
      </w:r>
      <w:proofErr w:type="spellStart"/>
      <w:r w:rsidRPr="00CB08BE">
        <w:rPr>
          <w:sz w:val="22"/>
          <w:szCs w:val="22"/>
          <w:lang w:val="tr-TR"/>
        </w:rPr>
        <w:t>comply</w:t>
      </w:r>
      <w:proofErr w:type="spellEnd"/>
      <w:r w:rsidRPr="00CB08BE">
        <w:rPr>
          <w:sz w:val="22"/>
          <w:szCs w:val="22"/>
          <w:lang w:val="tr-TR"/>
        </w:rPr>
        <w:t xml:space="preserve"> </w:t>
      </w:r>
      <w:proofErr w:type="spellStart"/>
      <w:r w:rsidRPr="00CB08BE">
        <w:rPr>
          <w:sz w:val="22"/>
          <w:szCs w:val="22"/>
          <w:lang w:val="tr-TR"/>
        </w:rPr>
        <w:t>with</w:t>
      </w:r>
      <w:proofErr w:type="spellEnd"/>
      <w:r w:rsidRPr="00CB08BE">
        <w:rPr>
          <w:sz w:val="22"/>
          <w:szCs w:val="22"/>
          <w:lang w:val="tr-TR"/>
        </w:rPr>
        <w:t xml:space="preserve"> </w:t>
      </w:r>
      <w:proofErr w:type="spellStart"/>
      <w:r w:rsidRPr="00CB08BE">
        <w:rPr>
          <w:sz w:val="22"/>
          <w:szCs w:val="22"/>
          <w:lang w:val="tr-TR"/>
        </w:rPr>
        <w:t>applicable</w:t>
      </w:r>
      <w:proofErr w:type="spellEnd"/>
      <w:r w:rsidRPr="00CB08BE">
        <w:rPr>
          <w:sz w:val="22"/>
          <w:szCs w:val="22"/>
          <w:lang w:val="tr-TR"/>
        </w:rPr>
        <w:t xml:space="preserve"> </w:t>
      </w:r>
      <w:proofErr w:type="spellStart"/>
      <w:r w:rsidRPr="00CB08BE">
        <w:rPr>
          <w:sz w:val="22"/>
          <w:szCs w:val="22"/>
          <w:lang w:val="tr-TR"/>
        </w:rPr>
        <w:t>obligations</w:t>
      </w:r>
      <w:proofErr w:type="spellEnd"/>
      <w:r w:rsidRPr="00CB08BE">
        <w:rPr>
          <w:sz w:val="22"/>
          <w:szCs w:val="22"/>
          <w:lang w:val="tr-TR"/>
        </w:rPr>
        <w:t xml:space="preserve"> in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fields</w:t>
      </w:r>
      <w:proofErr w:type="spellEnd"/>
      <w:r w:rsidRPr="00CB08BE">
        <w:rPr>
          <w:sz w:val="22"/>
          <w:szCs w:val="22"/>
          <w:lang w:val="tr-TR"/>
        </w:rPr>
        <w:t xml:space="preserve"> of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labour</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established</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Union</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w:t>
      </w:r>
      <w:proofErr w:type="spellStart"/>
      <w:r w:rsidRPr="00CB08BE">
        <w:rPr>
          <w:sz w:val="22"/>
          <w:szCs w:val="22"/>
          <w:lang w:val="tr-TR"/>
        </w:rPr>
        <w:t>national</w:t>
      </w:r>
      <w:proofErr w:type="spellEnd"/>
      <w:r w:rsidRPr="00CB08BE">
        <w:rPr>
          <w:sz w:val="22"/>
          <w:szCs w:val="22"/>
          <w:lang w:val="tr-TR"/>
        </w:rPr>
        <w:t xml:space="preserve"> </w:t>
      </w:r>
      <w:proofErr w:type="spellStart"/>
      <w:r w:rsidRPr="00CB08BE">
        <w:rPr>
          <w:sz w:val="22"/>
          <w:szCs w:val="22"/>
          <w:lang w:val="tr-TR"/>
        </w:rPr>
        <w:t>law</w:t>
      </w:r>
      <w:proofErr w:type="spellEnd"/>
      <w:r w:rsidRPr="00CB08BE">
        <w:rPr>
          <w:sz w:val="22"/>
          <w:szCs w:val="22"/>
          <w:lang w:val="tr-TR"/>
        </w:rPr>
        <w:t xml:space="preserve">, Collective </w:t>
      </w:r>
      <w:proofErr w:type="spellStart"/>
      <w:r w:rsidRPr="00CB08BE">
        <w:rPr>
          <w:sz w:val="22"/>
          <w:szCs w:val="22"/>
          <w:lang w:val="tr-TR"/>
        </w:rPr>
        <w:t>agreements</w:t>
      </w:r>
      <w:proofErr w:type="spellEnd"/>
      <w:r w:rsidRPr="00CB08BE">
        <w:rPr>
          <w:sz w:val="22"/>
          <w:szCs w:val="22"/>
          <w:lang w:val="tr-TR"/>
        </w:rPr>
        <w:t xml:space="preserve"> </w:t>
      </w:r>
      <w:proofErr w:type="spellStart"/>
      <w:r w:rsidRPr="00CB08BE">
        <w:rPr>
          <w:sz w:val="22"/>
          <w:szCs w:val="22"/>
          <w:lang w:val="tr-TR"/>
        </w:rPr>
        <w:t>or</w:t>
      </w:r>
      <w:proofErr w:type="spellEnd"/>
      <w:r w:rsidRPr="00CB08BE">
        <w:rPr>
          <w:sz w:val="22"/>
          <w:szCs w:val="22"/>
          <w:lang w:val="tr-TR"/>
        </w:rPr>
        <w:t xml:space="preserve"> </w:t>
      </w:r>
      <w:proofErr w:type="spellStart"/>
      <w:r w:rsidRPr="00CB08BE">
        <w:rPr>
          <w:sz w:val="22"/>
          <w:szCs w:val="22"/>
          <w:lang w:val="tr-TR"/>
        </w:rPr>
        <w:t>by</w:t>
      </w:r>
      <w:proofErr w:type="spellEnd"/>
      <w:r w:rsidRPr="00CB08BE">
        <w:rPr>
          <w:sz w:val="22"/>
          <w:szCs w:val="22"/>
          <w:lang w:val="tr-TR"/>
        </w:rPr>
        <w:t xml:space="preserve"> </w:t>
      </w:r>
      <w:proofErr w:type="spellStart"/>
      <w:r w:rsidRPr="00CB08BE">
        <w:rPr>
          <w:sz w:val="22"/>
          <w:szCs w:val="22"/>
          <w:lang w:val="tr-TR"/>
        </w:rPr>
        <w:t>the</w:t>
      </w:r>
      <w:proofErr w:type="spellEnd"/>
      <w:r w:rsidRPr="00CB08BE">
        <w:rPr>
          <w:sz w:val="22"/>
          <w:szCs w:val="22"/>
          <w:lang w:val="tr-TR"/>
        </w:rPr>
        <w:t xml:space="preserve"> </w:t>
      </w:r>
      <w:proofErr w:type="spellStart"/>
      <w:r w:rsidRPr="00CB08BE">
        <w:rPr>
          <w:sz w:val="22"/>
          <w:szCs w:val="22"/>
          <w:lang w:val="tr-TR"/>
        </w:rPr>
        <w:t>international</w:t>
      </w:r>
      <w:proofErr w:type="spellEnd"/>
      <w:r w:rsidRPr="00CB08BE">
        <w:rPr>
          <w:sz w:val="22"/>
          <w:szCs w:val="22"/>
          <w:lang w:val="tr-TR"/>
        </w:rPr>
        <w:t xml:space="preserve"> </w:t>
      </w:r>
      <w:proofErr w:type="spellStart"/>
      <w:r w:rsidRPr="00CB08BE">
        <w:rPr>
          <w:sz w:val="22"/>
          <w:szCs w:val="22"/>
          <w:lang w:val="tr-TR"/>
        </w:rPr>
        <w:t>social</w:t>
      </w:r>
      <w:proofErr w:type="spellEnd"/>
      <w:r w:rsidRPr="00CB08BE">
        <w:rPr>
          <w:sz w:val="22"/>
          <w:szCs w:val="22"/>
          <w:lang w:val="tr-TR"/>
        </w:rPr>
        <w:t xml:space="preserve"> </w:t>
      </w:r>
      <w:proofErr w:type="spellStart"/>
      <w:r w:rsidRPr="00CB08BE">
        <w:rPr>
          <w:sz w:val="22"/>
          <w:szCs w:val="22"/>
          <w:lang w:val="tr-TR"/>
        </w:rPr>
        <w:t>and</w:t>
      </w:r>
      <w:proofErr w:type="spellEnd"/>
      <w:r w:rsidRPr="00CB08BE">
        <w:rPr>
          <w:sz w:val="22"/>
          <w:szCs w:val="22"/>
          <w:lang w:val="tr-TR"/>
        </w:rPr>
        <w:t xml:space="preserve"> </w:t>
      </w:r>
      <w:proofErr w:type="spellStart"/>
      <w:r w:rsidRPr="00CB08BE">
        <w:rPr>
          <w:sz w:val="22"/>
          <w:szCs w:val="22"/>
          <w:lang w:val="tr-TR"/>
        </w:rPr>
        <w:t>environmental</w:t>
      </w:r>
      <w:proofErr w:type="spellEnd"/>
      <w:r w:rsidRPr="00CB08BE">
        <w:rPr>
          <w:sz w:val="22"/>
          <w:szCs w:val="22"/>
          <w:lang w:val="tr-TR"/>
        </w:rPr>
        <w:t xml:space="preserve"> </w:t>
      </w:r>
      <w:proofErr w:type="spellStart"/>
      <w:r w:rsidRPr="00CB08BE">
        <w:rPr>
          <w:sz w:val="22"/>
          <w:szCs w:val="22"/>
          <w:lang w:val="tr-TR"/>
        </w:rPr>
        <w:t>conventions</w:t>
      </w:r>
      <w:proofErr w:type="spellEnd"/>
      <w:r w:rsidRPr="00CB08BE">
        <w:rPr>
          <w:sz w:val="22"/>
          <w:szCs w:val="22"/>
          <w:lang w:val="tr-TR"/>
        </w:rPr>
        <w:t xml:space="preserve"> </w:t>
      </w:r>
      <w:proofErr w:type="spellStart"/>
      <w:r w:rsidRPr="00CB08BE">
        <w:rPr>
          <w:sz w:val="22"/>
          <w:szCs w:val="22"/>
          <w:lang w:val="tr-TR"/>
        </w:rPr>
        <w:t>listed</w:t>
      </w:r>
      <w:proofErr w:type="spellEnd"/>
      <w:r w:rsidRPr="00CB08BE">
        <w:rPr>
          <w:sz w:val="22"/>
          <w:szCs w:val="22"/>
          <w:lang w:val="tr-TR"/>
        </w:rPr>
        <w:t xml:space="preserve"> in </w:t>
      </w:r>
      <w:proofErr w:type="spellStart"/>
      <w:r w:rsidRPr="00CB08BE">
        <w:rPr>
          <w:sz w:val="22"/>
          <w:szCs w:val="22"/>
          <w:lang w:val="tr-TR"/>
        </w:rPr>
        <w:t>Annex</w:t>
      </w:r>
      <w:proofErr w:type="spellEnd"/>
      <w:r w:rsidRPr="00CB08BE">
        <w:rPr>
          <w:sz w:val="22"/>
          <w:szCs w:val="22"/>
          <w:lang w:val="tr-TR"/>
        </w:rPr>
        <w:t xml:space="preserve"> X </w:t>
      </w:r>
      <w:proofErr w:type="spellStart"/>
      <w:r w:rsidRPr="00CB08BE">
        <w:rPr>
          <w:sz w:val="22"/>
          <w:szCs w:val="22"/>
          <w:lang w:val="tr-TR"/>
        </w:rPr>
        <w:t>to</w:t>
      </w:r>
      <w:proofErr w:type="spellEnd"/>
      <w:r w:rsidRPr="00CB08BE">
        <w:rPr>
          <w:sz w:val="22"/>
          <w:szCs w:val="22"/>
          <w:lang w:val="tr-TR"/>
        </w:rPr>
        <w:t xml:space="preserve"> Directive 2014/24/EU;</w:t>
      </w:r>
    </w:p>
    <w:p w14:paraId="7DAD2207" w14:textId="77777777" w:rsidR="001523E1" w:rsidRDefault="001523E1" w:rsidP="00B44082">
      <w:pPr>
        <w:jc w:val="both"/>
        <w:rPr>
          <w:rFonts w:ascii="Times New Roman" w:hAnsi="Times New Roman"/>
          <w:sz w:val="22"/>
          <w:szCs w:val="22"/>
          <w:highlight w:val="yellow"/>
        </w:rPr>
      </w:pPr>
    </w:p>
    <w:p w14:paraId="54EBB41B" w14:textId="77777777" w:rsidR="00B44082" w:rsidRPr="003D6B6C" w:rsidRDefault="00B44082" w:rsidP="00B34179">
      <w:pPr>
        <w:spacing w:before="240"/>
        <w:ind w:left="1134" w:hanging="1134"/>
        <w:jc w:val="both"/>
        <w:rPr>
          <w:rFonts w:ascii="Times New Roman" w:hAnsi="Times New Roman"/>
          <w:b/>
          <w:sz w:val="24"/>
          <w:szCs w:val="24"/>
        </w:rPr>
      </w:pP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4636C7">
      <w:headerReference w:type="default" r:id="rId11"/>
      <w:footerReference w:type="even" r:id="rId12"/>
      <w:footerReference w:type="default" r:id="rId13"/>
      <w:footerReference w:type="first" r:id="rId14"/>
      <w:footnotePr>
        <w:numRestart w:val="eachPage"/>
      </w:footnotePr>
      <w:pgSz w:w="11906" w:h="16838"/>
      <w:pgMar w:top="1440" w:right="1440" w:bottom="1440" w:left="851" w:header="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42442" w14:textId="77777777" w:rsidR="001A5365" w:rsidRPr="006A5F84" w:rsidRDefault="001A5365">
      <w:r w:rsidRPr="006A5F84">
        <w:separator/>
      </w:r>
    </w:p>
  </w:endnote>
  <w:endnote w:type="continuationSeparator" w:id="0">
    <w:p w14:paraId="35A0CE75" w14:textId="77777777" w:rsidR="001A5365" w:rsidRPr="006A5F84" w:rsidRDefault="001A536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auto"/>
    <w:notTrueType/>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3E5CA0">
      <w:rPr>
        <w:rStyle w:val="SayfaNumaras"/>
        <w:rFonts w:ascii="Times New Roman" w:hAnsi="Times New Roman"/>
        <w:noProof/>
        <w:sz w:val="18"/>
        <w:szCs w:val="18"/>
        <w:lang w:val="en-GB"/>
      </w:rPr>
      <w:t>10</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3E5CA0">
      <w:rPr>
        <w:rStyle w:val="SayfaNumaras"/>
        <w:rFonts w:ascii="Times New Roman" w:hAnsi="Times New Roman"/>
        <w:noProof/>
        <w:sz w:val="18"/>
        <w:szCs w:val="18"/>
        <w:lang w:val="en-GB"/>
      </w:rPr>
      <w:t>14</w:t>
    </w:r>
    <w:r w:rsidR="007E36E3" w:rsidRPr="009423FB">
      <w:rPr>
        <w:rStyle w:val="SayfaNumaras"/>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7A1BE" w14:textId="77777777" w:rsidR="001A5365" w:rsidRPr="006A5F84" w:rsidRDefault="001A5365">
      <w:r w:rsidRPr="006A5F84">
        <w:separator/>
      </w:r>
    </w:p>
  </w:footnote>
  <w:footnote w:type="continuationSeparator" w:id="0">
    <w:p w14:paraId="3B8EEAEB" w14:textId="77777777" w:rsidR="001A5365" w:rsidRPr="006A5F84" w:rsidRDefault="001A5365">
      <w:r w:rsidRPr="006A5F84">
        <w:continuationSeparator/>
      </w:r>
    </w:p>
  </w:footnote>
  <w:footnote w:id="1">
    <w:p w14:paraId="5B6987DC" w14:textId="77777777" w:rsidR="00437C56" w:rsidRPr="000665DD" w:rsidRDefault="00437C56" w:rsidP="00437C56">
      <w:pPr>
        <w:pStyle w:val="DipnotMetni"/>
        <w:rPr>
          <w:lang w:val="en-GB"/>
        </w:rPr>
      </w:pPr>
      <w:r w:rsidRPr="000665DD">
        <w:rPr>
          <w:rStyle w:val="DipnotBavurusu"/>
          <w:lang w:val="en-GB"/>
        </w:rPr>
        <w:footnoteRef/>
      </w:r>
      <w:r w:rsidRPr="000665DD">
        <w:rPr>
          <w:lang w:val="en-GB"/>
        </w:rPr>
        <w:t xml:space="preserve"> See </w:t>
      </w:r>
      <w:hyperlink r:id="rId1" w:history="1">
        <w:r w:rsidRPr="000665DD">
          <w:rPr>
            <w:rStyle w:val="Kpr"/>
            <w:lang w:val="en-GB"/>
          </w:rPr>
          <w:t>http://www.iccwbo.org/incoterms/</w:t>
        </w:r>
      </w:hyperlink>
    </w:p>
  </w:footnote>
  <w:footnote w:id="2">
    <w:p w14:paraId="054C3632" w14:textId="77777777" w:rsidR="00B44082" w:rsidRPr="000665DD" w:rsidRDefault="00B44082" w:rsidP="00B44082">
      <w:pPr>
        <w:pStyle w:val="DipnotMetni"/>
        <w:rPr>
          <w:lang w:val="en-GB"/>
        </w:rPr>
      </w:pPr>
      <w:r w:rsidRPr="004F2175">
        <w:rPr>
          <w:rStyle w:val="DipnotBavurusu"/>
          <w:lang w:val="en-GB"/>
        </w:rPr>
        <w:footnoteRef/>
      </w:r>
      <w:r w:rsidRPr="004F2175">
        <w:rPr>
          <w:lang w:val="en-GB"/>
        </w:rPr>
        <w:tab/>
        <w:t xml:space="preserve">&lt;DDP (Delivered Duty Paid)&gt;/&lt;DAP (Delivered </w:t>
      </w:r>
      <w:proofErr w:type="gramStart"/>
      <w:r w:rsidRPr="004F2175">
        <w:rPr>
          <w:lang w:val="en-GB"/>
        </w:rPr>
        <w:t>At</w:t>
      </w:r>
      <w:proofErr w:type="gramEnd"/>
      <w:r w:rsidRPr="004F2175">
        <w:rPr>
          <w:lang w:val="en-GB"/>
        </w:rPr>
        <w:t xml:space="preserve"> Place)&gt;</w:t>
      </w:r>
      <w:r w:rsidRPr="000665DD">
        <w:rPr>
          <w:sz w:val="22"/>
          <w:szCs w:val="22"/>
          <w:lang w:val="en-GB"/>
        </w:rPr>
        <w:t xml:space="preserve"> </w:t>
      </w:r>
      <w:r w:rsidRPr="000665DD">
        <w:rPr>
          <w:lang w:val="en-GB"/>
        </w:rPr>
        <w:t xml:space="preserve">- Incoterms 2020 International Chamber of Commerce - </w:t>
      </w:r>
      <w:hyperlink r:id="rId2" w:history="1">
        <w:r w:rsidRPr="000665DD">
          <w:rPr>
            <w:rStyle w:val="Kpr"/>
            <w:lang w:val="en-GB"/>
          </w:rPr>
          <w:t>http://www.iccwbo.org/incoterms/</w:t>
        </w:r>
      </w:hyperlink>
    </w:p>
  </w:footnote>
  <w:footnote w:id="3">
    <w:p w14:paraId="4CD40DC5" w14:textId="77777777" w:rsidR="001523E1" w:rsidRPr="000665DD" w:rsidRDefault="001523E1" w:rsidP="001523E1">
      <w:pPr>
        <w:pStyle w:val="DipnotMetni"/>
        <w:rPr>
          <w:lang w:val="en-GB"/>
        </w:rPr>
      </w:pPr>
      <w:r w:rsidRPr="000665DD">
        <w:rPr>
          <w:rStyle w:val="DipnotBavurusu"/>
          <w:lang w:val="en-GB"/>
        </w:rPr>
        <w:footnoteRef/>
      </w:r>
      <w:r w:rsidRPr="000665DD">
        <w:rPr>
          <w:lang w:val="en-GB"/>
        </w:rPr>
        <w:tab/>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11901C48" w:rsidR="00C84FFB" w:rsidRDefault="00A9048B">
    <w:pPr>
      <w:pStyle w:val="stBilgi"/>
    </w:pPr>
    <w:r>
      <w:rPr>
        <w:rFonts w:eastAsia="Arial" w:cs="Arial"/>
        <w:noProof/>
        <w:snapToGrid/>
      </w:rPr>
      <w:pict w14:anchorId="71DD3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g" o:spid="_x0000_i1025" type="#_x0000_t75" style="width:453pt;height:78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D4434BD"/>
    <w:multiLevelType w:val="hybridMultilevel"/>
    <w:tmpl w:val="DDF456A4"/>
    <w:lvl w:ilvl="0" w:tplc="041F0003">
      <w:start w:val="1"/>
      <w:numFmt w:val="bullet"/>
      <w:lvlText w:val="o"/>
      <w:lvlJc w:val="left"/>
      <w:pPr>
        <w:ind w:left="1494" w:hanging="360"/>
      </w:pPr>
      <w:rPr>
        <w:rFonts w:ascii="Courier New" w:hAnsi="Courier New" w:cs="Courier New"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0594BEA"/>
    <w:multiLevelType w:val="multilevel"/>
    <w:tmpl w:val="057EE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0"/>
  </w:num>
  <w:num w:numId="2" w16cid:durableId="818964447">
    <w:abstractNumId w:val="24"/>
  </w:num>
  <w:num w:numId="3" w16cid:durableId="1091316594">
    <w:abstractNumId w:val="9"/>
  </w:num>
  <w:num w:numId="4" w16cid:durableId="325011496">
    <w:abstractNumId w:val="12"/>
  </w:num>
  <w:num w:numId="5" w16cid:durableId="1126629808">
    <w:abstractNumId w:val="27"/>
  </w:num>
  <w:num w:numId="6" w16cid:durableId="2105033888">
    <w:abstractNumId w:val="7"/>
  </w:num>
  <w:num w:numId="7" w16cid:durableId="974914910">
    <w:abstractNumId w:val="4"/>
  </w:num>
  <w:num w:numId="8" w16cid:durableId="1185364038">
    <w:abstractNumId w:val="1"/>
  </w:num>
  <w:num w:numId="9" w16cid:durableId="1801801330">
    <w:abstractNumId w:val="13"/>
  </w:num>
  <w:num w:numId="10" w16cid:durableId="205871635">
    <w:abstractNumId w:val="3"/>
  </w:num>
  <w:num w:numId="11" w16cid:durableId="1573999615">
    <w:abstractNumId w:val="22"/>
  </w:num>
  <w:num w:numId="12" w16cid:durableId="310447625">
    <w:abstractNumId w:val="11"/>
  </w:num>
  <w:num w:numId="13" w16cid:durableId="2093429629">
    <w:abstractNumId w:val="5"/>
  </w:num>
  <w:num w:numId="14" w16cid:durableId="892740171">
    <w:abstractNumId w:val="18"/>
  </w:num>
  <w:num w:numId="15" w16cid:durableId="1700667367">
    <w:abstractNumId w:val="20"/>
  </w:num>
  <w:num w:numId="16" w16cid:durableId="787310804">
    <w:abstractNumId w:val="6"/>
  </w:num>
  <w:num w:numId="17" w16cid:durableId="1691101858">
    <w:abstractNumId w:val="15"/>
  </w:num>
  <w:num w:numId="18" w16cid:durableId="860165109">
    <w:abstractNumId w:val="8"/>
  </w:num>
  <w:num w:numId="19" w16cid:durableId="1202285303">
    <w:abstractNumId w:val="2"/>
  </w:num>
  <w:num w:numId="20" w16cid:durableId="988704147">
    <w:abstractNumId w:val="23"/>
  </w:num>
  <w:num w:numId="21" w16cid:durableId="1560508426">
    <w:abstractNumId w:val="16"/>
  </w:num>
  <w:num w:numId="22" w16cid:durableId="1179002257">
    <w:abstractNumId w:val="14"/>
  </w:num>
  <w:num w:numId="23" w16cid:durableId="229584476">
    <w:abstractNumId w:val="0"/>
  </w:num>
  <w:num w:numId="24" w16cid:durableId="1334186439">
    <w:abstractNumId w:val="21"/>
  </w:num>
  <w:num w:numId="25" w16cid:durableId="1944266987">
    <w:abstractNumId w:val="28"/>
  </w:num>
  <w:num w:numId="26" w16cid:durableId="173958389">
    <w:abstractNumId w:val="17"/>
  </w:num>
  <w:num w:numId="27" w16cid:durableId="681008755">
    <w:abstractNumId w:val="26"/>
  </w:num>
  <w:num w:numId="28" w16cid:durableId="119951408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D"/>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654F"/>
    <w:rsid w:val="000B79F6"/>
    <w:rsid w:val="000B7C15"/>
    <w:rsid w:val="000C4AE6"/>
    <w:rsid w:val="000C709A"/>
    <w:rsid w:val="000C71C6"/>
    <w:rsid w:val="000D24E3"/>
    <w:rsid w:val="000D2B44"/>
    <w:rsid w:val="000D40DB"/>
    <w:rsid w:val="000E7B75"/>
    <w:rsid w:val="000F1339"/>
    <w:rsid w:val="000F5F5F"/>
    <w:rsid w:val="000F7A54"/>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23E1"/>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5365"/>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2C8E"/>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5354"/>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B18F0"/>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36632"/>
    <w:rsid w:val="00437C56"/>
    <w:rsid w:val="00441859"/>
    <w:rsid w:val="00445A75"/>
    <w:rsid w:val="004476EF"/>
    <w:rsid w:val="004520DC"/>
    <w:rsid w:val="0045310F"/>
    <w:rsid w:val="00454E0D"/>
    <w:rsid w:val="004554CB"/>
    <w:rsid w:val="0045678B"/>
    <w:rsid w:val="004607CD"/>
    <w:rsid w:val="004626B5"/>
    <w:rsid w:val="004636C7"/>
    <w:rsid w:val="00463E3C"/>
    <w:rsid w:val="00474AF3"/>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45B1"/>
    <w:rsid w:val="00A87E3D"/>
    <w:rsid w:val="00A9048B"/>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275B"/>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082"/>
    <w:rsid w:val="00B44B08"/>
    <w:rsid w:val="00B44DC5"/>
    <w:rsid w:val="00B4772C"/>
    <w:rsid w:val="00B51209"/>
    <w:rsid w:val="00B51D5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40C5"/>
    <w:rsid w:val="00C05EBE"/>
    <w:rsid w:val="00C12AF0"/>
    <w:rsid w:val="00C13C29"/>
    <w:rsid w:val="00C1524D"/>
    <w:rsid w:val="00C17310"/>
    <w:rsid w:val="00C20179"/>
    <w:rsid w:val="00C20F71"/>
    <w:rsid w:val="00C302E1"/>
    <w:rsid w:val="00C3235B"/>
    <w:rsid w:val="00C34E40"/>
    <w:rsid w:val="00C40278"/>
    <w:rsid w:val="00C41328"/>
    <w:rsid w:val="00C41919"/>
    <w:rsid w:val="00C45D2B"/>
    <w:rsid w:val="00C52305"/>
    <w:rsid w:val="00C61312"/>
    <w:rsid w:val="00C6189A"/>
    <w:rsid w:val="00C629CF"/>
    <w:rsid w:val="00C70783"/>
    <w:rsid w:val="00C70B86"/>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4AB8"/>
    <w:rsid w:val="00DA783D"/>
    <w:rsid w:val="00DC50E2"/>
    <w:rsid w:val="00DC54A0"/>
    <w:rsid w:val="00DC6C9C"/>
    <w:rsid w:val="00DD0624"/>
    <w:rsid w:val="00DD13B0"/>
    <w:rsid w:val="00DD2B6E"/>
    <w:rsid w:val="00DD5838"/>
    <w:rsid w:val="00DE13B8"/>
    <w:rsid w:val="00DE7055"/>
    <w:rsid w:val="00DE71AB"/>
    <w:rsid w:val="00DF6520"/>
    <w:rsid w:val="00DF7145"/>
    <w:rsid w:val="00DF7327"/>
    <w:rsid w:val="00DF7EE0"/>
    <w:rsid w:val="00E0295D"/>
    <w:rsid w:val="00E0396B"/>
    <w:rsid w:val="00E1045E"/>
    <w:rsid w:val="00E13CDE"/>
    <w:rsid w:val="00E14620"/>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53"/>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5774A"/>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C653C"/>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uiPriority w:val="99"/>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uiPriority w:val="99"/>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zmlenmeyenBahsetme">
    <w:name w:val="Unresolved Mention"/>
    <w:uiPriority w:val="99"/>
    <w:semiHidden/>
    <w:unhideWhenUsed/>
    <w:rsid w:val="006A601D"/>
    <w:rPr>
      <w:color w:val="605E5C"/>
      <w:shd w:val="clear" w:color="auto" w:fill="E1DFDD"/>
    </w:rPr>
  </w:style>
  <w:style w:type="paragraph" w:customStyle="1" w:styleId="TableContents">
    <w:name w:val="Table Contents"/>
    <w:basedOn w:val="Normal"/>
    <w:qFormat/>
    <w:rsid w:val="00DF6520"/>
    <w:pPr>
      <w:widowControl w:val="0"/>
      <w:suppressLineNumbers/>
      <w:suppressAutoHyphens/>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kaninci1@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2956</Words>
  <Characters>16852</Characters>
  <Application>Microsoft Office Word</Application>
  <DocSecurity>0</DocSecurity>
  <Lines>140</Lines>
  <Paragraphs>39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19769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12</cp:revision>
  <cp:lastPrinted>2014-02-11T14:32:00Z</cp:lastPrinted>
  <dcterms:created xsi:type="dcterms:W3CDTF">2025-03-17T17:03:00Z</dcterms:created>
  <dcterms:modified xsi:type="dcterms:W3CDTF">2025-11-13T11:17:00Z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